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C2B17" w14:textId="451EFBDA" w:rsidR="00F6699D" w:rsidRDefault="00F6699D" w:rsidP="007866BA">
      <w:pPr>
        <w:rPr>
          <w:b/>
          <w:bCs/>
        </w:rPr>
      </w:pPr>
      <w:r>
        <w:rPr>
          <w:b/>
          <w:bCs/>
        </w:rPr>
        <w:t>Zakład Prawa Rzymskiego WPiA UG, rok akademicki 202</w:t>
      </w:r>
      <w:r w:rsidR="00AE7279">
        <w:rPr>
          <w:b/>
          <w:bCs/>
        </w:rPr>
        <w:t>5</w:t>
      </w:r>
      <w:r>
        <w:rPr>
          <w:b/>
          <w:bCs/>
        </w:rPr>
        <w:t>/202</w:t>
      </w:r>
      <w:r w:rsidR="00AE7279">
        <w:rPr>
          <w:b/>
          <w:bCs/>
        </w:rPr>
        <w:t>6</w:t>
      </w:r>
    </w:p>
    <w:p w14:paraId="182DCCDA" w14:textId="77777777" w:rsidR="00F6699D" w:rsidRDefault="00F6699D" w:rsidP="007866BA">
      <w:pPr>
        <w:rPr>
          <w:b/>
          <w:bCs/>
        </w:rPr>
      </w:pPr>
      <w:r>
        <w:rPr>
          <w:b/>
          <w:bCs/>
        </w:rPr>
        <w:t>„Prawo rzymskie” Ćwiczenia</w:t>
      </w:r>
    </w:p>
    <w:p w14:paraId="6DAE9AA9" w14:textId="27A3DBAC" w:rsidR="00CD491B" w:rsidRDefault="00F6699D" w:rsidP="007866BA">
      <w:pPr>
        <w:rPr>
          <w:b/>
          <w:bCs/>
        </w:rPr>
      </w:pPr>
      <w:r>
        <w:rPr>
          <w:b/>
          <w:bCs/>
        </w:rPr>
        <w:t>Kwestionariusz zadań nr</w:t>
      </w:r>
      <w:r w:rsidR="00CD491B">
        <w:rPr>
          <w:b/>
          <w:bCs/>
        </w:rPr>
        <w:t xml:space="preserve"> </w:t>
      </w:r>
      <w:r w:rsidR="00AE7279">
        <w:rPr>
          <w:b/>
          <w:bCs/>
        </w:rPr>
        <w:t>4</w:t>
      </w:r>
    </w:p>
    <w:p w14:paraId="77A3F9D6" w14:textId="6759A377" w:rsidR="0021317E" w:rsidRPr="0021317E" w:rsidRDefault="0021317E" w:rsidP="007866BA">
      <w:pPr>
        <w:ind w:left="4248"/>
        <w:jc w:val="both"/>
        <w:rPr>
          <w:i/>
          <w:iCs/>
        </w:rPr>
      </w:pPr>
      <w:r>
        <w:t>D. 43, 17, 1, 2</w:t>
      </w:r>
      <w:r>
        <w:t xml:space="preserve">. </w:t>
      </w:r>
      <w:r w:rsidRPr="0021317E">
        <w:rPr>
          <w:i/>
          <w:iCs/>
        </w:rPr>
        <w:t xml:space="preserve">Ulpianus libro </w:t>
      </w:r>
      <w:r w:rsidR="005D2DD5" w:rsidRPr="005D2DD5">
        <w:rPr>
          <w:i/>
          <w:iCs/>
        </w:rPr>
        <w:t>sexagensimo nono</w:t>
      </w:r>
      <w:r w:rsidRPr="0021317E">
        <w:rPr>
          <w:i/>
          <w:iCs/>
        </w:rPr>
        <w:t xml:space="preserve"> ad edictum</w:t>
      </w:r>
      <w:r w:rsidRPr="0021317E">
        <w:rPr>
          <w:i/>
          <w:iCs/>
        </w:rPr>
        <w:t xml:space="preserve"> (…) </w:t>
      </w:r>
      <w:r w:rsidRPr="0021317E">
        <w:rPr>
          <w:i/>
          <w:iCs/>
        </w:rPr>
        <w:t>fieri etenim potest, ut alter possessor sit, dominus non sit, alter dominus quidem sit, possessor vero non sit: fieri potest, ut et possessor idem et dominus sit.</w:t>
      </w:r>
      <w:r w:rsidRPr="0021317E">
        <w:rPr>
          <w:i/>
          <w:iCs/>
        </w:rPr>
        <w:t xml:space="preserve"> </w:t>
      </w:r>
    </w:p>
    <w:p w14:paraId="6D1D6C86" w14:textId="77777777" w:rsidR="0021317E" w:rsidRDefault="0021317E" w:rsidP="007866BA">
      <w:pPr>
        <w:ind w:left="4248"/>
        <w:jc w:val="both"/>
      </w:pPr>
    </w:p>
    <w:p w14:paraId="6CFA3317" w14:textId="756277CD" w:rsidR="00CD491B" w:rsidRPr="0021317E" w:rsidRDefault="0021317E" w:rsidP="007866BA">
      <w:pPr>
        <w:ind w:left="4248"/>
        <w:jc w:val="both"/>
      </w:pPr>
      <w:r>
        <w:t>„</w:t>
      </w:r>
      <w:r>
        <w:t>Ulpian w księdze sześćdziesiątej dziewiątej Komentarza do edyktu.</w:t>
      </w:r>
      <w:r>
        <w:t xml:space="preserve"> (…) </w:t>
      </w:r>
      <w:r w:rsidR="006F255A" w:rsidRPr="0021317E">
        <w:t>Oddzielić należy posiadanie od własności. Może bowiem zdarzyć się, że ktoś jest posiadaczem nie będąc właścicielem, inny jest wprawdzie właścicielem, ale nie jest posiadaczem. Może być, że ten sam jest zarówno posiadaczem, jak i właścicielem.</w:t>
      </w:r>
      <w:r>
        <w:t>”</w:t>
      </w:r>
    </w:p>
    <w:p w14:paraId="475D9A67" w14:textId="36AFFB8B" w:rsidR="00F6699D" w:rsidRPr="005F6D72" w:rsidRDefault="00F6699D" w:rsidP="007866BA">
      <w:pPr>
        <w:ind w:left="4248"/>
        <w:jc w:val="both"/>
      </w:pPr>
      <w:r>
        <w:t>[tłum. T. Palmirski]</w:t>
      </w:r>
    </w:p>
    <w:p w14:paraId="33A85126" w14:textId="77777777" w:rsidR="00CD491B" w:rsidRDefault="00CD491B" w:rsidP="00CD491B">
      <w:pPr>
        <w:rPr>
          <w:b/>
          <w:bCs/>
        </w:rPr>
      </w:pPr>
    </w:p>
    <w:p w14:paraId="5B3DF113" w14:textId="30299CA5" w:rsidR="00CD491B" w:rsidRDefault="00CD491B" w:rsidP="007866BA">
      <w:pPr>
        <w:jc w:val="both"/>
      </w:pPr>
      <w:r>
        <w:rPr>
          <w:b/>
          <w:bCs/>
        </w:rPr>
        <w:t xml:space="preserve">I. </w:t>
      </w:r>
      <w:r w:rsidRPr="00496B6E">
        <w:rPr>
          <w:b/>
          <w:bCs/>
        </w:rPr>
        <w:t>Cel zajęć:</w:t>
      </w:r>
      <w:r w:rsidRPr="00496B6E">
        <w:t xml:space="preserve"> Celem zajęć jest wprowadzenie do zagadnień związanych z </w:t>
      </w:r>
      <w:r>
        <w:t>pr</w:t>
      </w:r>
      <w:r w:rsidR="005B2309">
        <w:t>awnymi formami władania rzeczą</w:t>
      </w:r>
      <w:r>
        <w:t xml:space="preserve">. </w:t>
      </w:r>
      <w:r w:rsidR="005B2309">
        <w:t>Rzymski trójpodział: posiadanie-własność-ograniczone prawa rzeczowe pozostaje aktualnym na gruncie współczesnego prawa cywilnego. Studenci zapoznają się z problematyką dotyczącą pojęcia własności, jej ochrony, ograniczonych praw rzeczowych oraz posiadania.</w:t>
      </w:r>
    </w:p>
    <w:p w14:paraId="7461D077" w14:textId="45340EA2" w:rsidR="00CD491B" w:rsidRPr="007866BA" w:rsidRDefault="00CD491B" w:rsidP="007866BA">
      <w:pPr>
        <w:jc w:val="both"/>
        <w:rPr>
          <w:color w:val="222222"/>
          <w:shd w:val="clear" w:color="auto" w:fill="FFFFFF"/>
        </w:rPr>
      </w:pPr>
      <w:r w:rsidRPr="007866BA">
        <w:rPr>
          <w:color w:val="222222"/>
          <w:shd w:val="clear" w:color="auto" w:fill="FFFFFF"/>
        </w:rPr>
        <w:t xml:space="preserve">Czas pracy własnej: </w:t>
      </w:r>
      <w:r w:rsidR="004C536F" w:rsidRPr="007866BA">
        <w:rPr>
          <w:color w:val="222222"/>
          <w:shd w:val="clear" w:color="auto" w:fill="FFFFFF"/>
        </w:rPr>
        <w:t>42</w:t>
      </w:r>
      <w:r w:rsidRPr="007866BA">
        <w:rPr>
          <w:color w:val="222222"/>
          <w:shd w:val="clear" w:color="auto" w:fill="FFFFFF"/>
        </w:rPr>
        <w:t>0 min.</w:t>
      </w:r>
    </w:p>
    <w:p w14:paraId="67875A57" w14:textId="77777777" w:rsidR="00CD491B" w:rsidRPr="007866BA" w:rsidRDefault="00CD491B" w:rsidP="007866BA">
      <w:pPr>
        <w:jc w:val="both"/>
        <w:rPr>
          <w:color w:val="222222"/>
          <w:shd w:val="clear" w:color="auto" w:fill="FFFFFF"/>
        </w:rPr>
      </w:pPr>
      <w:r w:rsidRPr="007866BA">
        <w:rPr>
          <w:color w:val="222222"/>
          <w:shd w:val="clear" w:color="auto" w:fill="FFFFFF"/>
        </w:rPr>
        <w:t>Czas zajęć: 2x45 min.</w:t>
      </w:r>
    </w:p>
    <w:p w14:paraId="2D24CC15" w14:textId="77777777" w:rsidR="00CD491B" w:rsidRDefault="00CD491B" w:rsidP="007866BA">
      <w:pPr>
        <w:jc w:val="both"/>
        <w:rPr>
          <w:color w:val="222222"/>
          <w:shd w:val="clear" w:color="auto" w:fill="FFFFFF"/>
        </w:rPr>
      </w:pPr>
      <w:r w:rsidRPr="00165AEB">
        <w:rPr>
          <w:b/>
          <w:bCs/>
          <w:color w:val="222222"/>
          <w:shd w:val="clear" w:color="auto" w:fill="FFFFFF"/>
        </w:rPr>
        <w:t>Zadania:</w:t>
      </w:r>
      <w:r w:rsidRPr="00165AEB">
        <w:rPr>
          <w:color w:val="222222"/>
          <w:shd w:val="clear" w:color="auto" w:fill="FFFFFF"/>
        </w:rPr>
        <w:t xml:space="preserve"> Student jest zobowiązany przed zajęciami do zapoznania się z treścią podręcznika i sporządzenia słowniczka terminów i pojęć. Ponadto winien przetłumaczyć podane proste teksty łacińskie oraz opanować pamięciowo teksty źródłowe. Jest zobowiązany do samodzielnego rozwiązania testu, przedstawienia zagadnienia problemowego oraz rozwiązania kazusu. </w:t>
      </w:r>
      <w:r>
        <w:rPr>
          <w:color w:val="222222"/>
          <w:shd w:val="clear" w:color="auto" w:fill="FFFFFF"/>
        </w:rPr>
        <w:t xml:space="preserve">Uwaga! Wszystkie zadania musza być wykonywane przez studenta </w:t>
      </w:r>
      <w:r w:rsidRPr="00501B54">
        <w:rPr>
          <w:color w:val="222222"/>
          <w:u w:val="single"/>
          <w:shd w:val="clear" w:color="auto" w:fill="FFFFFF"/>
        </w:rPr>
        <w:t>indywidualnie</w:t>
      </w:r>
      <w:r>
        <w:rPr>
          <w:color w:val="222222"/>
          <w:shd w:val="clear" w:color="auto" w:fill="FFFFFF"/>
        </w:rPr>
        <w:t>.</w:t>
      </w:r>
    </w:p>
    <w:p w14:paraId="77B5FAA5" w14:textId="77777777" w:rsidR="00CD491B" w:rsidRPr="00165AEB" w:rsidRDefault="00CD491B" w:rsidP="007866BA">
      <w:pPr>
        <w:jc w:val="both"/>
        <w:rPr>
          <w:color w:val="222222"/>
          <w:shd w:val="clear" w:color="auto" w:fill="FFFFFF"/>
        </w:rPr>
      </w:pPr>
    </w:p>
    <w:p w14:paraId="1B5D94EA" w14:textId="458B79DC" w:rsidR="00CD491B" w:rsidRPr="00496B6E" w:rsidRDefault="00CD491B" w:rsidP="007866BA">
      <w:pPr>
        <w:jc w:val="both"/>
      </w:pPr>
      <w:r w:rsidRPr="00496B6E">
        <w:rPr>
          <w:b/>
          <w:bCs/>
        </w:rPr>
        <w:t xml:space="preserve">Lektura: </w:t>
      </w:r>
      <w:r w:rsidRPr="00496B6E">
        <w:t xml:space="preserve">podręcznik </w:t>
      </w:r>
      <w:r>
        <w:t xml:space="preserve">T. Giaro, W. Dajczak, F. Longchamps de Berier, </w:t>
      </w:r>
      <w:r w:rsidRPr="009F51A5">
        <w:rPr>
          <w:i/>
          <w:iCs/>
        </w:rPr>
        <w:t>Prawo rzymskie. U podstaw prawa prywatnego</w:t>
      </w:r>
      <w:r>
        <w:t>, Warszawa 2018</w:t>
      </w:r>
      <w:r w:rsidR="005D2DD5">
        <w:t>/2023</w:t>
      </w:r>
      <w:r w:rsidR="007866BA">
        <w:rPr>
          <w:vertAlign w:val="superscript"/>
        </w:rPr>
        <w:t>3</w:t>
      </w:r>
      <w:r w:rsidR="005D2DD5">
        <w:t xml:space="preserve">, </w:t>
      </w:r>
      <w:r w:rsidR="005D2DD5" w:rsidRPr="005D2DD5">
        <w:t xml:space="preserve">s. </w:t>
      </w:r>
      <w:r w:rsidR="0094201A">
        <w:t>385-461</w:t>
      </w:r>
      <w:r w:rsidR="005D2DD5">
        <w:t xml:space="preserve"> (</w:t>
      </w:r>
      <w:r w:rsidR="005D2DD5" w:rsidRPr="005D2DD5">
        <w:t>Rozdział 5 – Posiadanie i prawa rzeczowe</w:t>
      </w:r>
      <w:r w:rsidR="005D2DD5">
        <w:t>)</w:t>
      </w:r>
      <w:r>
        <w:t xml:space="preserve">, </w:t>
      </w:r>
      <w:r w:rsidRPr="00496B6E">
        <w:t xml:space="preserve">K. Kolańczyk, </w:t>
      </w:r>
      <w:r w:rsidRPr="00496B6E">
        <w:rPr>
          <w:i/>
        </w:rPr>
        <w:t>Prawo rzymskie</w:t>
      </w:r>
      <w:r w:rsidRPr="00496B6E">
        <w:t xml:space="preserve">, </w:t>
      </w:r>
      <w:r w:rsidR="005D2DD5">
        <w:t>Warszawa 2021</w:t>
      </w:r>
      <w:r w:rsidR="007866BA">
        <w:rPr>
          <w:vertAlign w:val="superscript"/>
        </w:rPr>
        <w:t>6</w:t>
      </w:r>
      <w:r w:rsidR="005D2DD5">
        <w:t xml:space="preserve">, </w:t>
      </w:r>
      <w:r w:rsidRPr="00496B6E">
        <w:t xml:space="preserve">s. </w:t>
      </w:r>
      <w:r w:rsidR="0094201A" w:rsidRPr="007866BA">
        <w:t>2</w:t>
      </w:r>
      <w:r w:rsidR="007866BA" w:rsidRPr="007866BA">
        <w:t>91</w:t>
      </w:r>
      <w:r w:rsidR="0094201A" w:rsidRPr="007866BA">
        <w:t>-3</w:t>
      </w:r>
      <w:r w:rsidR="007866BA" w:rsidRPr="007866BA">
        <w:t>55</w:t>
      </w:r>
      <w:r w:rsidR="0094201A" w:rsidRPr="007866BA">
        <w:t xml:space="preserve"> </w:t>
      </w:r>
      <w:r w:rsidR="005D2DD5" w:rsidRPr="007866BA">
        <w:t>(</w:t>
      </w:r>
      <w:r w:rsidR="007866BA" w:rsidRPr="007866BA">
        <w:t>§§</w:t>
      </w:r>
      <w:r w:rsidR="007866BA">
        <w:t xml:space="preserve"> 108-121: </w:t>
      </w:r>
      <w:r w:rsidR="005D2DD5">
        <w:t>Prawo rzeczowe</w:t>
      </w:r>
      <w:r w:rsidR="005D2DD5">
        <w:t>)</w:t>
      </w:r>
      <w:r>
        <w:t>.</w:t>
      </w:r>
    </w:p>
    <w:p w14:paraId="702689FB" w14:textId="77777777" w:rsidR="00CD491B" w:rsidRPr="00496B6E" w:rsidRDefault="00CD491B" w:rsidP="007866BA">
      <w:pPr>
        <w:jc w:val="both"/>
      </w:pPr>
    </w:p>
    <w:p w14:paraId="34DD8833" w14:textId="77777777" w:rsidR="00CD491B" w:rsidRPr="00496B6E" w:rsidRDefault="00CD491B" w:rsidP="007866BA">
      <w:pPr>
        <w:jc w:val="both"/>
        <w:rPr>
          <w:b/>
        </w:rPr>
      </w:pPr>
      <w:r>
        <w:rPr>
          <w:b/>
        </w:rPr>
        <w:t xml:space="preserve">II. </w:t>
      </w:r>
      <w:r w:rsidRPr="00496B6E">
        <w:rPr>
          <w:b/>
        </w:rPr>
        <w:t>Słowniczek terminów i pojęć obowiązujących do samodzielnego sporządzenia i wyjaśnienia</w:t>
      </w:r>
    </w:p>
    <w:p w14:paraId="7F514717" w14:textId="4D4DF9CE" w:rsidR="00CD491B" w:rsidRPr="00FE0004" w:rsidRDefault="00553941" w:rsidP="007866BA">
      <w:pPr>
        <w:jc w:val="both"/>
        <w:rPr>
          <w:lang w:val="en-US"/>
        </w:rPr>
      </w:pPr>
      <w:r>
        <w:rPr>
          <w:b/>
          <w:bCs/>
          <w:lang w:val="en-US"/>
        </w:rPr>
        <w:t>Rzeczy</w:t>
      </w:r>
      <w:r w:rsidR="00CD491B" w:rsidRPr="0094201A">
        <w:rPr>
          <w:b/>
          <w:bCs/>
          <w:i/>
          <w:iCs/>
          <w:lang w:val="en-US"/>
        </w:rPr>
        <w:t>:</w:t>
      </w:r>
      <w:r w:rsidR="00CD491B" w:rsidRPr="0094201A">
        <w:rPr>
          <w:i/>
          <w:iCs/>
          <w:lang w:val="en-US"/>
        </w:rPr>
        <w:t xml:space="preserve"> </w:t>
      </w:r>
      <w:r w:rsidRPr="0094201A">
        <w:rPr>
          <w:i/>
          <w:iCs/>
          <w:lang w:val="en-US"/>
        </w:rPr>
        <w:t>res corporales, res incorporales, res in patrimonio, res extra patrimonium, res mancipi, res nec mancipi, res immobiles, res mobiles, species, genus, fructus</w:t>
      </w:r>
      <w:r w:rsidR="0094201A">
        <w:rPr>
          <w:lang w:val="en-US"/>
        </w:rPr>
        <w:t>.</w:t>
      </w:r>
    </w:p>
    <w:p w14:paraId="6C213A55" w14:textId="178F7AE6" w:rsidR="00CD491B" w:rsidRPr="00553941" w:rsidRDefault="00553941" w:rsidP="007866BA">
      <w:pPr>
        <w:jc w:val="both"/>
        <w:rPr>
          <w:lang w:val="en-US"/>
        </w:rPr>
      </w:pPr>
      <w:r w:rsidRPr="00553941">
        <w:rPr>
          <w:b/>
          <w:bCs/>
          <w:lang w:val="en-US"/>
        </w:rPr>
        <w:t>Posiadanie</w:t>
      </w:r>
      <w:r w:rsidR="00CD491B" w:rsidRPr="00553941">
        <w:rPr>
          <w:b/>
          <w:bCs/>
          <w:lang w:val="en-US"/>
        </w:rPr>
        <w:t>:</w:t>
      </w:r>
      <w:r w:rsidR="00CD491B" w:rsidRPr="00553941">
        <w:rPr>
          <w:lang w:val="en-US"/>
        </w:rPr>
        <w:t xml:space="preserve"> </w:t>
      </w:r>
      <w:r w:rsidRPr="0094201A">
        <w:rPr>
          <w:i/>
          <w:iCs/>
          <w:lang w:val="en-US"/>
        </w:rPr>
        <w:t>possessio, dominium, proprietas, corpus, animus, animus possidendi, animus domini, detentio, traditio,</w:t>
      </w:r>
      <w:r>
        <w:rPr>
          <w:lang w:val="en-US"/>
        </w:rPr>
        <w:t xml:space="preserve"> </w:t>
      </w:r>
    </w:p>
    <w:p w14:paraId="36E3E0A9" w14:textId="6742D72B" w:rsidR="00D62FD4" w:rsidRPr="00674F0A" w:rsidRDefault="00674F0A" w:rsidP="007866BA">
      <w:pPr>
        <w:jc w:val="both"/>
        <w:rPr>
          <w:lang w:val="en-US"/>
        </w:rPr>
      </w:pPr>
      <w:r w:rsidRPr="00674F0A">
        <w:rPr>
          <w:b/>
          <w:bCs/>
          <w:lang w:val="en-US"/>
        </w:rPr>
        <w:t>Prawo własności</w:t>
      </w:r>
      <w:r w:rsidR="00CD491B" w:rsidRPr="00674F0A">
        <w:rPr>
          <w:b/>
          <w:bCs/>
          <w:lang w:val="en-US"/>
        </w:rPr>
        <w:t>:</w:t>
      </w:r>
      <w:r w:rsidR="00CD491B" w:rsidRPr="00674F0A">
        <w:rPr>
          <w:lang w:val="en-US"/>
        </w:rPr>
        <w:t xml:space="preserve"> </w:t>
      </w:r>
      <w:r w:rsidRPr="0094201A">
        <w:rPr>
          <w:i/>
          <w:iCs/>
          <w:lang w:val="en-US"/>
        </w:rPr>
        <w:t>dominium ex iure Quiritium, mancipatio, in iure cessio, duplex dominium, longi temporis praescriptio, communio pro indiviso, actio communi dividundo</w:t>
      </w:r>
      <w:r w:rsidR="003364F4" w:rsidRPr="0094201A">
        <w:rPr>
          <w:i/>
          <w:iCs/>
          <w:lang w:val="en-US"/>
        </w:rPr>
        <w:t xml:space="preserve">, ius possidendi, ius utendi, ius abutendi, ius fruendi, ius disponendi, immissiones, </w:t>
      </w:r>
      <w:r w:rsidR="00D62FD4" w:rsidRPr="0094201A">
        <w:rPr>
          <w:i/>
          <w:iCs/>
          <w:lang w:val="en-US"/>
        </w:rPr>
        <w:t>iusta causa traditionis, causa vendendi, causa donationis, usucapio,</w:t>
      </w:r>
      <w:r w:rsidR="00D62FD4">
        <w:rPr>
          <w:lang w:val="en-US"/>
        </w:rPr>
        <w:t xml:space="preserve"> </w:t>
      </w:r>
    </w:p>
    <w:p w14:paraId="793DABED" w14:textId="58A4DD74" w:rsidR="00CD491B" w:rsidRPr="00981409" w:rsidRDefault="00D62FD4" w:rsidP="007866BA">
      <w:pPr>
        <w:jc w:val="both"/>
        <w:rPr>
          <w:lang w:val="en-US"/>
        </w:rPr>
      </w:pPr>
      <w:r w:rsidRPr="00981409">
        <w:rPr>
          <w:b/>
          <w:bCs/>
          <w:lang w:val="en-US"/>
        </w:rPr>
        <w:lastRenderedPageBreak/>
        <w:t>Ochrona prawa własności</w:t>
      </w:r>
      <w:r w:rsidR="00CD491B" w:rsidRPr="00981409">
        <w:rPr>
          <w:b/>
          <w:bCs/>
          <w:lang w:val="en-US"/>
        </w:rPr>
        <w:t>:</w:t>
      </w:r>
      <w:r w:rsidR="00CD491B" w:rsidRPr="00981409">
        <w:rPr>
          <w:lang w:val="en-US"/>
        </w:rPr>
        <w:t xml:space="preserve"> </w:t>
      </w:r>
      <w:r w:rsidR="00981409" w:rsidRPr="0094201A">
        <w:rPr>
          <w:i/>
          <w:iCs/>
          <w:lang w:val="en-US"/>
        </w:rPr>
        <w:t>actio finium regundorum, actio pluviae arcendae, cautio damni infecti,</w:t>
      </w:r>
      <w:r w:rsidR="00BB2135" w:rsidRPr="0094201A">
        <w:rPr>
          <w:i/>
          <w:iCs/>
          <w:lang w:val="en-US"/>
        </w:rPr>
        <w:t xml:space="preserve"> </w:t>
      </w:r>
      <w:r w:rsidR="00981409" w:rsidRPr="0094201A">
        <w:rPr>
          <w:i/>
          <w:iCs/>
          <w:lang w:val="en-US"/>
        </w:rPr>
        <w:t>rei vindicatio, actio negatoria, actio ad exhibendum, probatio diabolica, fructus exstantes, fructus percipendi, impensae necessariae, impensae utiles, impensae voluptuariae, ius tollendi, actio publiciana.</w:t>
      </w:r>
    </w:p>
    <w:p w14:paraId="4DF98E8B" w14:textId="43795969" w:rsidR="00CD491B" w:rsidRPr="00A462AD" w:rsidRDefault="00981409" w:rsidP="007866BA">
      <w:pPr>
        <w:jc w:val="both"/>
        <w:rPr>
          <w:b/>
          <w:bCs/>
          <w:lang w:val="en-US"/>
        </w:rPr>
      </w:pPr>
      <w:r w:rsidRPr="00A462AD">
        <w:rPr>
          <w:b/>
          <w:bCs/>
          <w:lang w:val="en-US"/>
        </w:rPr>
        <w:t>Prawa na rzeczy cudzej</w:t>
      </w:r>
    </w:p>
    <w:p w14:paraId="2167E0CC" w14:textId="5F16C0F0" w:rsidR="00981409" w:rsidRPr="00CC4285" w:rsidRDefault="00981409" w:rsidP="007866BA">
      <w:pPr>
        <w:jc w:val="both"/>
        <w:rPr>
          <w:lang w:val="en-US"/>
        </w:rPr>
      </w:pPr>
      <w:r w:rsidRPr="00981409">
        <w:rPr>
          <w:b/>
          <w:bCs/>
          <w:lang w:val="en-US"/>
        </w:rPr>
        <w:t>Słu</w:t>
      </w:r>
      <w:r w:rsidR="003F73CC">
        <w:rPr>
          <w:b/>
          <w:bCs/>
          <w:lang w:val="en-US"/>
        </w:rPr>
        <w:t>ż</w:t>
      </w:r>
      <w:r w:rsidRPr="00981409">
        <w:rPr>
          <w:b/>
          <w:bCs/>
          <w:lang w:val="en-US"/>
        </w:rPr>
        <w:t xml:space="preserve">ebności: </w:t>
      </w:r>
      <w:r w:rsidRPr="0094201A">
        <w:rPr>
          <w:i/>
          <w:iCs/>
          <w:lang w:val="en-US"/>
        </w:rPr>
        <w:t>utilitas praedi, perpetua causa, praedium dominans, praedium serviens, usufructus, nuda proprietas, servus fructuarius, usus, habitatio, operae servorum et animalium, actio confessoria, vindicatio ususfructus</w:t>
      </w:r>
      <w:r w:rsidRPr="00CC4285">
        <w:rPr>
          <w:lang w:val="en-US"/>
        </w:rPr>
        <w:t>.</w:t>
      </w:r>
    </w:p>
    <w:p w14:paraId="57524DD6" w14:textId="43753D69" w:rsidR="00CC4285" w:rsidRPr="0094201A" w:rsidRDefault="00CC4285" w:rsidP="007866BA">
      <w:pPr>
        <w:jc w:val="both"/>
        <w:rPr>
          <w:lang w:val="en-US"/>
        </w:rPr>
      </w:pPr>
      <w:r>
        <w:rPr>
          <w:b/>
          <w:bCs/>
          <w:lang w:val="en-US"/>
        </w:rPr>
        <w:t xml:space="preserve">Zastaw: </w:t>
      </w:r>
      <w:r w:rsidRPr="0094201A">
        <w:rPr>
          <w:i/>
          <w:iCs/>
          <w:lang w:val="en-US"/>
        </w:rPr>
        <w:t>pactum fiduciae, actio fiduciae, pignus, hypotheca</w:t>
      </w:r>
      <w:r w:rsidR="0094201A">
        <w:rPr>
          <w:lang w:val="en-US"/>
        </w:rPr>
        <w:t>.</w:t>
      </w:r>
    </w:p>
    <w:p w14:paraId="79DE569D" w14:textId="77777777" w:rsidR="00CD491B" w:rsidRPr="00981409" w:rsidRDefault="00CD491B" w:rsidP="007866BA">
      <w:pPr>
        <w:jc w:val="both"/>
        <w:rPr>
          <w:lang w:val="en-US"/>
        </w:rPr>
      </w:pPr>
    </w:p>
    <w:p w14:paraId="63129FDE" w14:textId="77777777" w:rsidR="00CD491B" w:rsidRPr="00496B6E" w:rsidRDefault="00CD491B" w:rsidP="007866BA">
      <w:pPr>
        <w:jc w:val="both"/>
        <w:rPr>
          <w:b/>
          <w:bCs/>
        </w:rPr>
      </w:pPr>
      <w:r>
        <w:rPr>
          <w:b/>
          <w:bCs/>
        </w:rPr>
        <w:t xml:space="preserve">III. </w:t>
      </w:r>
      <w:r w:rsidRPr="00496B6E">
        <w:rPr>
          <w:b/>
          <w:bCs/>
        </w:rPr>
        <w:t>Teksty do tłumaczenia ze słownikiem</w:t>
      </w:r>
    </w:p>
    <w:p w14:paraId="3AD4C633" w14:textId="1FCACD74" w:rsidR="00CD491B" w:rsidRPr="00BB2135" w:rsidRDefault="00F25525" w:rsidP="007866BA">
      <w:pPr>
        <w:jc w:val="both"/>
        <w:rPr>
          <w:i/>
          <w:iCs/>
          <w:lang w:val="en-US"/>
        </w:rPr>
      </w:pPr>
      <w:r w:rsidRPr="00BB2135">
        <w:rPr>
          <w:i/>
          <w:iCs/>
          <w:lang w:val="en-US"/>
        </w:rPr>
        <w:t>“Pignus” appellatum a pugno, quia res, quae pignori dantur, manu traduntur. Unde etiam videri potest verum esse, quod quidam putant, pignus proprie rei mobilis constitui.</w:t>
      </w:r>
    </w:p>
    <w:p w14:paraId="0FC46913" w14:textId="4140566B" w:rsidR="00CD491B" w:rsidRPr="00496B6E" w:rsidRDefault="007866BA" w:rsidP="007866BA">
      <w:pPr>
        <w:jc w:val="both"/>
      </w:pPr>
      <w:r w:rsidRPr="007866BA">
        <w:rPr>
          <w:b/>
          <w:bCs/>
        </w:rPr>
        <w:t>Zob.</w:t>
      </w:r>
      <w:r>
        <w:t xml:space="preserve"> </w:t>
      </w:r>
      <w:r w:rsidR="00CD491B" w:rsidRPr="00496B6E">
        <w:t xml:space="preserve">J. Rezler, </w:t>
      </w:r>
      <w:r w:rsidR="00CD491B" w:rsidRPr="00496B6E">
        <w:rPr>
          <w:i/>
          <w:iCs/>
        </w:rPr>
        <w:t>Łacina dla prawników</w:t>
      </w:r>
      <w:r w:rsidR="00CD491B" w:rsidRPr="00496B6E">
        <w:t>, Warszawa 1998, s. 56-58.</w:t>
      </w:r>
    </w:p>
    <w:p w14:paraId="7CFFA982" w14:textId="77777777" w:rsidR="00CD491B" w:rsidRPr="00496B6E" w:rsidRDefault="00CD491B" w:rsidP="007866BA">
      <w:pPr>
        <w:jc w:val="both"/>
      </w:pPr>
    </w:p>
    <w:p w14:paraId="7716D57C" w14:textId="0E853FEB" w:rsidR="00CD491B" w:rsidRDefault="00CD491B" w:rsidP="007866BA">
      <w:pPr>
        <w:jc w:val="both"/>
        <w:rPr>
          <w:b/>
          <w:lang w:val="it-IT"/>
        </w:rPr>
      </w:pPr>
      <w:r>
        <w:rPr>
          <w:b/>
          <w:lang w:val="it-IT"/>
        </w:rPr>
        <w:t xml:space="preserve">IV. </w:t>
      </w:r>
      <w:r w:rsidR="00BB2135">
        <w:rPr>
          <w:b/>
          <w:lang w:val="it-IT"/>
        </w:rPr>
        <w:t>Paremie łacińskie</w:t>
      </w:r>
    </w:p>
    <w:p w14:paraId="2E3213C3" w14:textId="29571290" w:rsidR="001C219B" w:rsidRDefault="001C219B" w:rsidP="007866BA">
      <w:pPr>
        <w:jc w:val="both"/>
      </w:pPr>
      <w:r w:rsidRPr="001C219B">
        <w:rPr>
          <w:i/>
          <w:iCs/>
        </w:rPr>
        <w:t>Nemo sibi ipse causam possessionis mutare potest</w:t>
      </w:r>
      <w:r w:rsidRPr="001C219B">
        <w:t xml:space="preserve"> (</w:t>
      </w:r>
      <w:r w:rsidR="0094201A">
        <w:t xml:space="preserve">ad </w:t>
      </w:r>
      <w:r w:rsidRPr="001C219B">
        <w:t>D. 41,</w:t>
      </w:r>
      <w:r w:rsidR="00300497">
        <w:t xml:space="preserve"> </w:t>
      </w:r>
      <w:r w:rsidRPr="001C219B">
        <w:t>2,</w:t>
      </w:r>
      <w:r w:rsidR="00300497">
        <w:t xml:space="preserve"> </w:t>
      </w:r>
      <w:r w:rsidRPr="001C219B">
        <w:t>3,</w:t>
      </w:r>
      <w:r w:rsidR="00300497">
        <w:t xml:space="preserve"> </w:t>
      </w:r>
      <w:r w:rsidRPr="001C219B">
        <w:t>19)</w:t>
      </w:r>
      <w:r>
        <w:t xml:space="preserve"> –</w:t>
      </w:r>
      <w:r w:rsidRPr="001C219B">
        <w:t xml:space="preserve"> </w:t>
      </w:r>
      <w:r>
        <w:t>Nikt sam nie może zmienić podstawy posiadania</w:t>
      </w:r>
      <w:r w:rsidR="002F0029">
        <w:t>.</w:t>
      </w:r>
    </w:p>
    <w:p w14:paraId="232B42CF" w14:textId="6D39E3A4" w:rsidR="001C219B" w:rsidRDefault="001918CE" w:rsidP="007866BA">
      <w:pPr>
        <w:jc w:val="both"/>
      </w:pPr>
      <w:r w:rsidRPr="001918CE">
        <w:rPr>
          <w:i/>
          <w:iCs/>
        </w:rPr>
        <w:t>Nemo plus iuris ad alium transferre potest quam ipse habet</w:t>
      </w:r>
      <w:r w:rsidRPr="001918CE">
        <w:t xml:space="preserve"> (D. 50,</w:t>
      </w:r>
      <w:r w:rsidR="00300497">
        <w:t xml:space="preserve"> </w:t>
      </w:r>
      <w:r w:rsidRPr="001918CE">
        <w:t>17,</w:t>
      </w:r>
      <w:r w:rsidR="00300497">
        <w:t xml:space="preserve"> </w:t>
      </w:r>
      <w:r w:rsidRPr="001918CE">
        <w:t xml:space="preserve">54) </w:t>
      </w:r>
      <w:r>
        <w:t>-</w:t>
      </w:r>
      <w:r w:rsidRPr="001918CE">
        <w:t xml:space="preserve"> </w:t>
      </w:r>
      <w:r>
        <w:t>N</w:t>
      </w:r>
      <w:r w:rsidRPr="001918CE">
        <w:t>ikt nie może przenieść na drugiego więcej praw, niż ma ich sam</w:t>
      </w:r>
      <w:r>
        <w:t>.</w:t>
      </w:r>
    </w:p>
    <w:p w14:paraId="5000E6EA" w14:textId="2B4A20AF" w:rsidR="00D62FD4" w:rsidRDefault="00D62FD4" w:rsidP="007866BA">
      <w:pPr>
        <w:jc w:val="both"/>
      </w:pPr>
      <w:r w:rsidRPr="00163820">
        <w:rPr>
          <w:i/>
          <w:iCs/>
        </w:rPr>
        <w:t xml:space="preserve">Accessio cedit principali </w:t>
      </w:r>
      <w:r w:rsidRPr="002C099F">
        <w:t>(</w:t>
      </w:r>
      <w:r w:rsidR="002C099F">
        <w:t xml:space="preserve">ad </w:t>
      </w:r>
      <w:r w:rsidRPr="00D62FD4">
        <w:t>D. 34, 2, 19, 13) – Przyrost przypada te</w:t>
      </w:r>
      <w:r>
        <w:t>mu, co główne</w:t>
      </w:r>
      <w:r w:rsidR="002F0029">
        <w:t>.</w:t>
      </w:r>
    </w:p>
    <w:p w14:paraId="11E635C7" w14:textId="4B889ADC" w:rsidR="00D62FD4" w:rsidRDefault="00D62FD4" w:rsidP="007866BA">
      <w:pPr>
        <w:jc w:val="both"/>
      </w:pPr>
      <w:r w:rsidRPr="00163820">
        <w:rPr>
          <w:i/>
          <w:iCs/>
        </w:rPr>
        <w:t>Superficies solo cedit</w:t>
      </w:r>
      <w:r w:rsidRPr="00D62FD4">
        <w:t xml:space="preserve"> (G. 2, 73) – To, co jest na</w:t>
      </w:r>
      <w:r>
        <w:t xml:space="preserve"> powierzchni, przypada gruntowi</w:t>
      </w:r>
      <w:r w:rsidR="002F0029">
        <w:t>.</w:t>
      </w:r>
    </w:p>
    <w:p w14:paraId="0EF7D2BF" w14:textId="086B88AC" w:rsidR="00F25525" w:rsidRDefault="00F25525" w:rsidP="007866BA">
      <w:pPr>
        <w:jc w:val="both"/>
      </w:pPr>
      <w:r w:rsidRPr="00163820">
        <w:rPr>
          <w:i/>
          <w:iCs/>
        </w:rPr>
        <w:t>Mala fides superveniens non nocet</w:t>
      </w:r>
      <w:r w:rsidRPr="00F25525">
        <w:t xml:space="preserve"> (</w:t>
      </w:r>
      <w:r w:rsidR="002C099F">
        <w:t xml:space="preserve">ad D. </w:t>
      </w:r>
      <w:r w:rsidR="002C099F" w:rsidRPr="002C099F">
        <w:t>41</w:t>
      </w:r>
      <w:r w:rsidR="002C099F">
        <w:t xml:space="preserve">, </w:t>
      </w:r>
      <w:r w:rsidR="002C099F" w:rsidRPr="002C099F">
        <w:t>1</w:t>
      </w:r>
      <w:r w:rsidR="002C099F">
        <w:t xml:space="preserve">, </w:t>
      </w:r>
      <w:r w:rsidR="002C099F" w:rsidRPr="002C099F">
        <w:t xml:space="preserve">48; </w:t>
      </w:r>
      <w:r w:rsidR="002C099F">
        <w:t xml:space="preserve">D. </w:t>
      </w:r>
      <w:r w:rsidR="002C099F" w:rsidRPr="002C099F">
        <w:t>41</w:t>
      </w:r>
      <w:r w:rsidR="002C099F">
        <w:t xml:space="preserve">, </w:t>
      </w:r>
      <w:r w:rsidR="002C099F" w:rsidRPr="002C099F">
        <w:t>10</w:t>
      </w:r>
      <w:r w:rsidR="002C099F">
        <w:t xml:space="preserve">, </w:t>
      </w:r>
      <w:r w:rsidR="002C099F" w:rsidRPr="002C099F">
        <w:t>4</w:t>
      </w:r>
      <w:r w:rsidR="002C099F">
        <w:t xml:space="preserve">; </w:t>
      </w:r>
      <w:r w:rsidRPr="00F25525">
        <w:t>C. 7,</w:t>
      </w:r>
      <w:r w:rsidR="00300497">
        <w:t xml:space="preserve"> </w:t>
      </w:r>
      <w:r w:rsidRPr="00F25525">
        <w:t>31,</w:t>
      </w:r>
      <w:r w:rsidR="00300497">
        <w:t xml:space="preserve"> </w:t>
      </w:r>
      <w:r w:rsidRPr="00F25525">
        <w:t>1,</w:t>
      </w:r>
      <w:r w:rsidR="00300497">
        <w:t xml:space="preserve"> </w:t>
      </w:r>
      <w:r w:rsidRPr="00F25525">
        <w:t>3) – Późniejsza z</w:t>
      </w:r>
      <w:r>
        <w:t>ła wiara nie szkodzi</w:t>
      </w:r>
      <w:r w:rsidR="002F0029">
        <w:t>.</w:t>
      </w:r>
    </w:p>
    <w:p w14:paraId="74B92B60" w14:textId="77777777" w:rsidR="00163820" w:rsidRPr="00163820" w:rsidRDefault="00163820" w:rsidP="007866BA">
      <w:pPr>
        <w:jc w:val="both"/>
      </w:pPr>
    </w:p>
    <w:p w14:paraId="30509134" w14:textId="77777777" w:rsidR="00CD491B" w:rsidRDefault="00CD491B" w:rsidP="007866BA">
      <w:pPr>
        <w:jc w:val="both"/>
        <w:rPr>
          <w:b/>
        </w:rPr>
      </w:pPr>
      <w:r>
        <w:rPr>
          <w:b/>
        </w:rPr>
        <w:t>V. P</w:t>
      </w:r>
      <w:r w:rsidRPr="00496B6E">
        <w:rPr>
          <w:b/>
        </w:rPr>
        <w:t>roblemy:</w:t>
      </w:r>
    </w:p>
    <w:p w14:paraId="02024756" w14:textId="6EFF2FF8" w:rsidR="00CD491B" w:rsidRDefault="00077F59" w:rsidP="007866BA">
      <w:pPr>
        <w:jc w:val="both"/>
      </w:pPr>
      <w:r>
        <w:t>Posiadanie jako stan faktyczny wywołujący skutki prawne.</w:t>
      </w:r>
    </w:p>
    <w:p w14:paraId="4EE0361A" w14:textId="7BEDDAFB" w:rsidR="00077F59" w:rsidRDefault="00BB2135" w:rsidP="007866BA">
      <w:pPr>
        <w:jc w:val="both"/>
      </w:pPr>
      <w:r>
        <w:t>Przeniesienie</w:t>
      </w:r>
      <w:r w:rsidR="008B65E7">
        <w:t xml:space="preserve"> własności.</w:t>
      </w:r>
    </w:p>
    <w:p w14:paraId="71397292" w14:textId="34F96EB4" w:rsidR="008B65E7" w:rsidRDefault="008B65E7" w:rsidP="007866BA">
      <w:pPr>
        <w:jc w:val="both"/>
      </w:pPr>
      <w:r>
        <w:t>Ochrona posiadania a ochrona własności.</w:t>
      </w:r>
    </w:p>
    <w:p w14:paraId="18B1C240" w14:textId="62AAEF09" w:rsidR="008B65E7" w:rsidRDefault="008B65E7" w:rsidP="007866BA">
      <w:pPr>
        <w:jc w:val="both"/>
      </w:pPr>
      <w:r>
        <w:t xml:space="preserve">Służebności i zasady ich wykonywania. </w:t>
      </w:r>
    </w:p>
    <w:p w14:paraId="0FEA4266" w14:textId="77777777" w:rsidR="008B65E7" w:rsidRPr="00496B6E" w:rsidRDefault="008B65E7" w:rsidP="007866BA">
      <w:pPr>
        <w:jc w:val="both"/>
      </w:pPr>
    </w:p>
    <w:p w14:paraId="4804DDAC" w14:textId="28F1DE56" w:rsidR="00A462AD" w:rsidRDefault="00CD491B" w:rsidP="007866BA">
      <w:pPr>
        <w:jc w:val="both"/>
        <w:rPr>
          <w:b/>
          <w:bCs/>
          <w:lang w:val="en-US"/>
        </w:rPr>
      </w:pPr>
      <w:r w:rsidRPr="00AE7279">
        <w:rPr>
          <w:b/>
          <w:bCs/>
          <w:lang w:val="en-US"/>
        </w:rPr>
        <w:t>VI. Kazus</w:t>
      </w:r>
    </w:p>
    <w:p w14:paraId="39711B1C" w14:textId="5298B92D" w:rsidR="00072CBA" w:rsidRPr="00A462AD" w:rsidRDefault="00072CBA" w:rsidP="007866BA">
      <w:pPr>
        <w:jc w:val="both"/>
        <w:rPr>
          <w:b/>
          <w:bCs/>
          <w:lang w:val="en-US"/>
        </w:rPr>
      </w:pPr>
      <w:r w:rsidRPr="00072CBA">
        <w:rPr>
          <w:lang w:val="en-US"/>
        </w:rPr>
        <w:t xml:space="preserve">D. 41, 1, 20 </w:t>
      </w:r>
      <w:r w:rsidR="00A462AD">
        <w:rPr>
          <w:lang w:val="en-US"/>
        </w:rPr>
        <w:t xml:space="preserve">pr. </w:t>
      </w:r>
      <w:r w:rsidRPr="00072CBA">
        <w:rPr>
          <w:rStyle w:val="Pogrubienie"/>
          <w:b w:val="0"/>
          <w:bCs w:val="0"/>
          <w:i/>
          <w:iCs/>
          <w:color w:val="000000"/>
          <w:lang w:val="en-US"/>
        </w:rPr>
        <w:t xml:space="preserve">Ulpianus libro </w:t>
      </w:r>
      <w:r w:rsidR="00A462AD" w:rsidRPr="00A462AD">
        <w:rPr>
          <w:rStyle w:val="Pogrubienie"/>
          <w:b w:val="0"/>
          <w:bCs w:val="0"/>
          <w:i/>
          <w:iCs/>
          <w:color w:val="000000"/>
          <w:lang w:val="en-US"/>
        </w:rPr>
        <w:t>vicensimo nono</w:t>
      </w:r>
      <w:r w:rsidRPr="00072CBA">
        <w:rPr>
          <w:rStyle w:val="Pogrubienie"/>
          <w:b w:val="0"/>
          <w:bCs w:val="0"/>
          <w:i/>
          <w:iCs/>
          <w:color w:val="000000"/>
          <w:lang w:val="en-US"/>
        </w:rPr>
        <w:t xml:space="preserve"> ad Sabinum</w:t>
      </w:r>
      <w:r w:rsidR="00A462AD">
        <w:rPr>
          <w:rStyle w:val="Pogrubienie"/>
          <w:b w:val="0"/>
          <w:bCs w:val="0"/>
          <w:color w:val="000000"/>
          <w:lang w:val="en-US"/>
        </w:rPr>
        <w:t>.</w:t>
      </w:r>
      <w:r w:rsidRPr="00072CBA">
        <w:rPr>
          <w:b/>
          <w:bCs/>
          <w:color w:val="000000"/>
          <w:lang w:val="en-US"/>
        </w:rPr>
        <w:t xml:space="preserve"> </w:t>
      </w:r>
      <w:r w:rsidRPr="00072CBA">
        <w:rPr>
          <w:rStyle w:val="Pogrubienie"/>
          <w:b w:val="0"/>
          <w:bCs w:val="0"/>
          <w:i/>
          <w:iCs/>
          <w:color w:val="000000"/>
          <w:lang w:val="en-US"/>
        </w:rPr>
        <w:t>Traditio nihil amplius transferre debet vel potest ad eum qui accipit, quam est apud eum qui tradit. Si igitur quis dominium in fundo habuit, id tradendo transfert, si non habuit, ad eum qui accipit nihil transfert.</w:t>
      </w:r>
    </w:p>
    <w:p w14:paraId="54066489" w14:textId="10999557" w:rsidR="008B65E7" w:rsidRPr="00072CBA" w:rsidRDefault="008B65E7" w:rsidP="007866BA">
      <w:pPr>
        <w:jc w:val="both"/>
      </w:pPr>
      <w:r w:rsidRPr="00072CBA">
        <w:t xml:space="preserve">D. </w:t>
      </w:r>
      <w:r w:rsidR="00072CBA" w:rsidRPr="00072CBA">
        <w:t>41, 1, 20 pr. (Ulpianus w k</w:t>
      </w:r>
      <w:r w:rsidR="00072CBA">
        <w:t>s. 29 Komentarza do Sabinusa): Czynność wydania rzeczy (</w:t>
      </w:r>
      <w:r w:rsidR="00072CBA" w:rsidRPr="00072CBA">
        <w:rPr>
          <w:i/>
          <w:iCs/>
        </w:rPr>
        <w:t>traditio</w:t>
      </w:r>
      <w:r w:rsidR="00072CBA">
        <w:t>) nie powinna, ani nie może przenieść na nabywcę więcej praw niż ma ich zbywca. A zatem właściciel gruntu przenosi przez tradycję jego własność, podczas gdy nie właściciel nie przenosi na nabywcę niczego.</w:t>
      </w:r>
    </w:p>
    <w:p w14:paraId="217E9F69" w14:textId="60D81EA4" w:rsidR="00077F59" w:rsidRDefault="00077F59" w:rsidP="007866BA">
      <w:pPr>
        <w:jc w:val="both"/>
      </w:pPr>
    </w:p>
    <w:p w14:paraId="684AFFD6" w14:textId="3D1ADF14" w:rsidR="00CD491B" w:rsidRPr="00165AEB" w:rsidRDefault="00CD491B" w:rsidP="00CD491B">
      <w:pPr>
        <w:rPr>
          <w:b/>
        </w:rPr>
      </w:pPr>
      <w:r w:rsidRPr="00165AEB">
        <w:rPr>
          <w:b/>
        </w:rPr>
        <w:t>Planowany przebieg zajęć:</w:t>
      </w:r>
    </w:p>
    <w:p w14:paraId="2045B4CC" w14:textId="77777777" w:rsidR="00CD491B" w:rsidRPr="00165AEB" w:rsidRDefault="00CD491B" w:rsidP="00CD491B">
      <w:r w:rsidRPr="00165AEB">
        <w:t>sprawdzenie obecności</w:t>
      </w:r>
    </w:p>
    <w:p w14:paraId="2D35B9D9" w14:textId="77777777" w:rsidR="00CD491B" w:rsidRPr="00165AEB" w:rsidRDefault="00CD491B" w:rsidP="00CD491B">
      <w:r w:rsidRPr="00165AEB">
        <w:t>sprawdzenie wykonania zadań</w:t>
      </w:r>
    </w:p>
    <w:p w14:paraId="0127751B" w14:textId="77777777" w:rsidR="00CD491B" w:rsidRPr="00165AEB" w:rsidRDefault="00CD491B" w:rsidP="00CD491B">
      <w:r w:rsidRPr="00165AEB">
        <w:t>wprowadzenie do problematyki</w:t>
      </w:r>
    </w:p>
    <w:p w14:paraId="61C433EB" w14:textId="77777777" w:rsidR="00CD491B" w:rsidRPr="00165AEB" w:rsidRDefault="00CD491B" w:rsidP="00CD491B">
      <w:r w:rsidRPr="00165AEB">
        <w:t>zagadnienia problemowe – pytania i wyjaśnienia</w:t>
      </w:r>
    </w:p>
    <w:p w14:paraId="3F08B788" w14:textId="77777777" w:rsidR="00CD491B" w:rsidRPr="00165AEB" w:rsidRDefault="00CD491B" w:rsidP="00CD491B">
      <w:r w:rsidRPr="00165AEB">
        <w:t>kazus – próba rozwiązania</w:t>
      </w:r>
    </w:p>
    <w:p w14:paraId="0891E40D" w14:textId="1A84D980" w:rsidR="00CD491B" w:rsidRDefault="00CD491B" w:rsidP="00CD491B">
      <w:r w:rsidRPr="00165AEB">
        <w:t>podsumowanie zajęć</w:t>
      </w:r>
    </w:p>
    <w:sectPr w:rsidR="00CD491B" w:rsidSect="004C4DE1">
      <w:pgSz w:w="11906" w:h="16838" w:code="9"/>
      <w:pgMar w:top="1871" w:right="1418" w:bottom="1871" w:left="1418" w:header="709" w:footer="709" w:gutter="11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A1D"/>
    <w:multiLevelType w:val="hybridMultilevel"/>
    <w:tmpl w:val="5622D5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521561"/>
    <w:multiLevelType w:val="hybridMultilevel"/>
    <w:tmpl w:val="CFAA4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F0294"/>
    <w:multiLevelType w:val="hybridMultilevel"/>
    <w:tmpl w:val="7C9003FA"/>
    <w:lvl w:ilvl="0" w:tplc="04150017">
      <w:start w:val="1"/>
      <w:numFmt w:val="lowerLetter"/>
      <w:lvlText w:val="%1)"/>
      <w:lvlJc w:val="left"/>
      <w:pPr>
        <w:ind w:left="1069" w:hanging="360"/>
      </w:pPr>
    </w:lvl>
    <w:lvl w:ilvl="1" w:tplc="04150017">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1A1006AE"/>
    <w:multiLevelType w:val="hybridMultilevel"/>
    <w:tmpl w:val="03C051DC"/>
    <w:lvl w:ilvl="0" w:tplc="04150017">
      <w:start w:val="1"/>
      <w:numFmt w:val="lowerLetter"/>
      <w:lvlText w:val="%1)"/>
      <w:lvlJc w:val="left"/>
      <w:pPr>
        <w:ind w:left="1485" w:hanging="360"/>
      </w:pPr>
    </w:lvl>
    <w:lvl w:ilvl="1" w:tplc="04150017">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26B52A71"/>
    <w:multiLevelType w:val="hybridMultilevel"/>
    <w:tmpl w:val="2E1A08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D5B3EEC"/>
    <w:multiLevelType w:val="hybridMultilevel"/>
    <w:tmpl w:val="28D616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E150C46"/>
    <w:multiLevelType w:val="hybridMultilevel"/>
    <w:tmpl w:val="49664448"/>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7" w15:restartNumberingAfterBreak="0">
    <w:nsid w:val="343473D9"/>
    <w:multiLevelType w:val="hybridMultilevel"/>
    <w:tmpl w:val="264A704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44A46CB"/>
    <w:multiLevelType w:val="hybridMultilevel"/>
    <w:tmpl w:val="E42278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5CE6E7E"/>
    <w:multiLevelType w:val="hybridMultilevel"/>
    <w:tmpl w:val="7E7A97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B06560"/>
    <w:multiLevelType w:val="hybridMultilevel"/>
    <w:tmpl w:val="C714C7E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1" w15:restartNumberingAfterBreak="0">
    <w:nsid w:val="3B3D5372"/>
    <w:multiLevelType w:val="hybridMultilevel"/>
    <w:tmpl w:val="96C483E2"/>
    <w:lvl w:ilvl="0" w:tplc="6A663CEE">
      <w:start w:val="1"/>
      <w:numFmt w:val="decimal"/>
      <w:lvlText w:val="%1."/>
      <w:lvlJc w:val="left"/>
      <w:pPr>
        <w:ind w:left="1068" w:hanging="360"/>
      </w:pPr>
      <w:rPr>
        <w:b/>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C152626"/>
    <w:multiLevelType w:val="hybridMultilevel"/>
    <w:tmpl w:val="21C2720A"/>
    <w:lvl w:ilvl="0" w:tplc="46EA127A">
      <w:start w:val="1"/>
      <w:numFmt w:val="lowerLetter"/>
      <w:lvlText w:val="%1)"/>
      <w:lvlJc w:val="left"/>
      <w:pPr>
        <w:ind w:left="1068" w:hanging="360"/>
      </w:pPr>
      <w:rPr>
        <w:b w:val="0"/>
        <w:bCs/>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6294B77"/>
    <w:multiLevelType w:val="hybridMultilevel"/>
    <w:tmpl w:val="BE0421CE"/>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 w15:restartNumberingAfterBreak="0">
    <w:nsid w:val="56CC207B"/>
    <w:multiLevelType w:val="hybridMultilevel"/>
    <w:tmpl w:val="862A99B6"/>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5" w15:restartNumberingAfterBreak="0">
    <w:nsid w:val="5BF8083F"/>
    <w:multiLevelType w:val="hybridMultilevel"/>
    <w:tmpl w:val="F22E55C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66B91343"/>
    <w:multiLevelType w:val="hybridMultilevel"/>
    <w:tmpl w:val="F95011C2"/>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7" w15:restartNumberingAfterBreak="0">
    <w:nsid w:val="6A192011"/>
    <w:multiLevelType w:val="hybridMultilevel"/>
    <w:tmpl w:val="D7962F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CF1329E"/>
    <w:multiLevelType w:val="hybridMultilevel"/>
    <w:tmpl w:val="0FA476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76EA2"/>
    <w:multiLevelType w:val="hybridMultilevel"/>
    <w:tmpl w:val="343E90AA"/>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0" w15:restartNumberingAfterBreak="0">
    <w:nsid w:val="74CB6FCF"/>
    <w:multiLevelType w:val="hybridMultilevel"/>
    <w:tmpl w:val="688C5176"/>
    <w:lvl w:ilvl="0" w:tplc="6A663CEE">
      <w:start w:val="1"/>
      <w:numFmt w:val="decimal"/>
      <w:lvlText w:val="%1."/>
      <w:lvlJc w:val="left"/>
      <w:pPr>
        <w:ind w:left="1068" w:hanging="360"/>
      </w:pPr>
      <w:rPr>
        <w:b/>
      </w:r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7B833691"/>
    <w:multiLevelType w:val="hybridMultilevel"/>
    <w:tmpl w:val="19A65E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790592172">
    <w:abstractNumId w:val="18"/>
  </w:num>
  <w:num w:numId="2" w16cid:durableId="202596465">
    <w:abstractNumId w:val="2"/>
  </w:num>
  <w:num w:numId="3" w16cid:durableId="1313413817">
    <w:abstractNumId w:val="0"/>
  </w:num>
  <w:num w:numId="4" w16cid:durableId="1116484291">
    <w:abstractNumId w:val="8"/>
  </w:num>
  <w:num w:numId="5" w16cid:durableId="163054026">
    <w:abstractNumId w:val="5"/>
  </w:num>
  <w:num w:numId="6" w16cid:durableId="288752542">
    <w:abstractNumId w:val="4"/>
  </w:num>
  <w:num w:numId="7" w16cid:durableId="1480027254">
    <w:abstractNumId w:val="17"/>
  </w:num>
  <w:num w:numId="8" w16cid:durableId="1387493170">
    <w:abstractNumId w:val="21"/>
  </w:num>
  <w:num w:numId="9" w16cid:durableId="526909948">
    <w:abstractNumId w:val="7"/>
  </w:num>
  <w:num w:numId="10" w16cid:durableId="1381171685">
    <w:abstractNumId w:val="11"/>
  </w:num>
  <w:num w:numId="11" w16cid:durableId="597492261">
    <w:abstractNumId w:val="15"/>
  </w:num>
  <w:num w:numId="12" w16cid:durableId="256332498">
    <w:abstractNumId w:val="3"/>
  </w:num>
  <w:num w:numId="13" w16cid:durableId="370767519">
    <w:abstractNumId w:val="20"/>
  </w:num>
  <w:num w:numId="14" w16cid:durableId="277414645">
    <w:abstractNumId w:val="12"/>
  </w:num>
  <w:num w:numId="15" w16cid:durableId="792557344">
    <w:abstractNumId w:val="9"/>
  </w:num>
  <w:num w:numId="16" w16cid:durableId="1281104439">
    <w:abstractNumId w:val="1"/>
  </w:num>
  <w:num w:numId="17" w16cid:durableId="1395734190">
    <w:abstractNumId w:val="14"/>
  </w:num>
  <w:num w:numId="18" w16cid:durableId="2145466946">
    <w:abstractNumId w:val="13"/>
  </w:num>
  <w:num w:numId="19" w16cid:durableId="2136217959">
    <w:abstractNumId w:val="10"/>
  </w:num>
  <w:num w:numId="20" w16cid:durableId="354773986">
    <w:abstractNumId w:val="6"/>
  </w:num>
  <w:num w:numId="21" w16cid:durableId="1081098863">
    <w:abstractNumId w:val="19"/>
  </w:num>
  <w:num w:numId="22" w16cid:durableId="880149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E8"/>
    <w:rsid w:val="00007753"/>
    <w:rsid w:val="00072CBA"/>
    <w:rsid w:val="00077F59"/>
    <w:rsid w:val="000D6F68"/>
    <w:rsid w:val="00111C2A"/>
    <w:rsid w:val="00156726"/>
    <w:rsid w:val="00160E60"/>
    <w:rsid w:val="00163820"/>
    <w:rsid w:val="00183461"/>
    <w:rsid w:val="001918CE"/>
    <w:rsid w:val="001B69D9"/>
    <w:rsid w:val="001C219B"/>
    <w:rsid w:val="0021317E"/>
    <w:rsid w:val="002C099F"/>
    <w:rsid w:val="002C2D4D"/>
    <w:rsid w:val="002C3608"/>
    <w:rsid w:val="002F0029"/>
    <w:rsid w:val="00300497"/>
    <w:rsid w:val="003053B1"/>
    <w:rsid w:val="00335E50"/>
    <w:rsid w:val="003364F4"/>
    <w:rsid w:val="0035072A"/>
    <w:rsid w:val="003978EC"/>
    <w:rsid w:val="003F73CC"/>
    <w:rsid w:val="004B5D76"/>
    <w:rsid w:val="004C536F"/>
    <w:rsid w:val="00553941"/>
    <w:rsid w:val="005B2309"/>
    <w:rsid w:val="005D2DD5"/>
    <w:rsid w:val="00611095"/>
    <w:rsid w:val="00674F0A"/>
    <w:rsid w:val="006754AE"/>
    <w:rsid w:val="006A15E8"/>
    <w:rsid w:val="006F255A"/>
    <w:rsid w:val="007866BA"/>
    <w:rsid w:val="00851B71"/>
    <w:rsid w:val="008B65E7"/>
    <w:rsid w:val="00910AAD"/>
    <w:rsid w:val="00924562"/>
    <w:rsid w:val="0094201A"/>
    <w:rsid w:val="00981409"/>
    <w:rsid w:val="009814E8"/>
    <w:rsid w:val="009B3B2A"/>
    <w:rsid w:val="009E536E"/>
    <w:rsid w:val="00A176C5"/>
    <w:rsid w:val="00A462AD"/>
    <w:rsid w:val="00AE7279"/>
    <w:rsid w:val="00B26B55"/>
    <w:rsid w:val="00BB2135"/>
    <w:rsid w:val="00CC4285"/>
    <w:rsid w:val="00CD491B"/>
    <w:rsid w:val="00D62FD4"/>
    <w:rsid w:val="00E53CAD"/>
    <w:rsid w:val="00EE14AC"/>
    <w:rsid w:val="00F25525"/>
    <w:rsid w:val="00F5305B"/>
    <w:rsid w:val="00F54039"/>
    <w:rsid w:val="00F64C98"/>
    <w:rsid w:val="00F6699D"/>
    <w:rsid w:val="00FF13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B432"/>
  <w15:chartTrackingRefBased/>
  <w15:docId w15:val="{B746C1FC-0564-42F1-920F-CB2857C0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491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D491B"/>
    <w:rPr>
      <w:color w:val="0563C1" w:themeColor="hyperlink"/>
      <w:u w:val="single"/>
    </w:rPr>
  </w:style>
  <w:style w:type="paragraph" w:styleId="Akapitzlist">
    <w:name w:val="List Paragraph"/>
    <w:basedOn w:val="Normalny"/>
    <w:uiPriority w:val="34"/>
    <w:qFormat/>
    <w:rsid w:val="00CD491B"/>
    <w:pPr>
      <w:spacing w:after="160" w:line="259" w:lineRule="auto"/>
      <w:ind w:left="720"/>
      <w:contextualSpacing/>
    </w:pPr>
    <w:rPr>
      <w:rFonts w:asciiTheme="minorHAnsi" w:eastAsiaTheme="minorHAnsi" w:hAnsiTheme="minorHAnsi" w:cstheme="minorBidi"/>
      <w:sz w:val="22"/>
      <w:szCs w:val="22"/>
      <w:lang w:eastAsia="en-US"/>
    </w:rPr>
  </w:style>
  <w:style w:type="character" w:styleId="Nierozpoznanawzmianka">
    <w:name w:val="Unresolved Mention"/>
    <w:basedOn w:val="Domylnaczcionkaakapitu"/>
    <w:uiPriority w:val="99"/>
    <w:semiHidden/>
    <w:unhideWhenUsed/>
    <w:rsid w:val="001B69D9"/>
    <w:rPr>
      <w:color w:val="605E5C"/>
      <w:shd w:val="clear" w:color="auto" w:fill="E1DFDD"/>
    </w:rPr>
  </w:style>
  <w:style w:type="paragraph" w:customStyle="1" w:styleId="ak">
    <w:name w:val="ak"/>
    <w:basedOn w:val="Normalny"/>
    <w:rsid w:val="00072CBA"/>
    <w:pPr>
      <w:spacing w:before="100" w:beforeAutospacing="1" w:after="100" w:afterAutospacing="1"/>
    </w:pPr>
  </w:style>
  <w:style w:type="character" w:styleId="Pogrubienie">
    <w:name w:val="Strong"/>
    <w:basedOn w:val="Domylnaczcionkaakapitu"/>
    <w:uiPriority w:val="22"/>
    <w:qFormat/>
    <w:rsid w:val="00072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5756">
      <w:bodyDiv w:val="1"/>
      <w:marLeft w:val="0"/>
      <w:marRight w:val="0"/>
      <w:marTop w:val="0"/>
      <w:marBottom w:val="0"/>
      <w:divBdr>
        <w:top w:val="none" w:sz="0" w:space="0" w:color="auto"/>
        <w:left w:val="none" w:sz="0" w:space="0" w:color="auto"/>
        <w:bottom w:val="none" w:sz="0" w:space="0" w:color="auto"/>
        <w:right w:val="none" w:sz="0" w:space="0" w:color="auto"/>
      </w:divBdr>
    </w:div>
    <w:div w:id="136775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7058</TotalTime>
  <Pages>2</Pages>
  <Words>700</Words>
  <Characters>4203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Jolanta Kowalczyk</dc:creator>
  <cp:keywords/>
  <dc:description/>
  <cp:lastModifiedBy>Jacek Wiewiorowski</cp:lastModifiedBy>
  <cp:revision>9</cp:revision>
  <cp:lastPrinted>2021-09-28T10:45:00Z</cp:lastPrinted>
  <dcterms:created xsi:type="dcterms:W3CDTF">2025-11-07T13:55:00Z</dcterms:created>
  <dcterms:modified xsi:type="dcterms:W3CDTF">2025-11-14T11:01:00Z</dcterms:modified>
</cp:coreProperties>
</file>