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A96" w14:textId="7FAC793B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</w:rPr>
        <w:t xml:space="preserve">Zakład Prawa Rzymskiego </w:t>
      </w:r>
      <w:proofErr w:type="spellStart"/>
      <w:r w:rsidRPr="00035629">
        <w:rPr>
          <w:rFonts w:ascii="Times New Roman" w:hAnsi="Times New Roman" w:cs="Times New Roman"/>
          <w:b/>
          <w:bCs/>
          <w:sz w:val="22"/>
          <w:szCs w:val="22"/>
        </w:rPr>
        <w:t>WPiA</w:t>
      </w:r>
      <w:proofErr w:type="spellEnd"/>
      <w:r w:rsidRPr="00035629">
        <w:rPr>
          <w:rFonts w:ascii="Times New Roman" w:hAnsi="Times New Roman" w:cs="Times New Roman"/>
          <w:b/>
          <w:bCs/>
          <w:sz w:val="22"/>
          <w:szCs w:val="22"/>
        </w:rPr>
        <w:t xml:space="preserve"> UG, rok akademicki 202</w:t>
      </w:r>
      <w:r w:rsidR="00E77C56" w:rsidRPr="00035629">
        <w:rPr>
          <w:rFonts w:ascii="Times New Roman" w:hAnsi="Times New Roman" w:cs="Times New Roman"/>
          <w:b/>
          <w:bCs/>
          <w:sz w:val="22"/>
          <w:szCs w:val="22"/>
        </w:rPr>
        <w:t>5/2026</w:t>
      </w:r>
    </w:p>
    <w:p w14:paraId="0EF3FBF4" w14:textId="1B282408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</w:rPr>
        <w:t>„Prawo rzymskie” Ćwiczenia</w:t>
      </w:r>
      <w:r w:rsidR="00035629" w:rsidRPr="00035629">
        <w:rPr>
          <w:rFonts w:ascii="Times New Roman" w:hAnsi="Times New Roman" w:cs="Times New Roman"/>
          <w:b/>
          <w:bCs/>
          <w:sz w:val="22"/>
          <w:szCs w:val="22"/>
        </w:rPr>
        <w:t>: Prawo osobowe, czynności prawne, prawo familijne</w:t>
      </w:r>
    </w:p>
    <w:p w14:paraId="411582DA" w14:textId="0993686A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</w:rPr>
        <w:t xml:space="preserve">Kwestionariusz zadań nr </w:t>
      </w:r>
      <w:r w:rsidR="00E77C56" w:rsidRPr="00035629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149BC69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34CDF278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6DBE78D" w14:textId="4948C416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…dziecko do lat siedmiu, jak i ten, który najbardziej zbliżony jest do dziecka do lat siedmiu, nie bardzo różnią się od chorego umysłowo, ponieważ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pupilowie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w tym wieku nie mają żadnego rozsądku.</w:t>
      </w:r>
    </w:p>
    <w:p w14:paraId="07976CB8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0D4EDC06" w14:textId="72738B72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5629">
        <w:rPr>
          <w:rFonts w:ascii="Times New Roman" w:hAnsi="Times New Roman" w:cs="Times New Roman"/>
          <w:sz w:val="22"/>
          <w:szCs w:val="22"/>
        </w:rPr>
        <w:t>Gaius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Institutiones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>, III, 107</w:t>
      </w:r>
    </w:p>
    <w:p w14:paraId="255B96D1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(tłum. W. Rozwadowski)</w:t>
      </w:r>
    </w:p>
    <w:p w14:paraId="45B59216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6CD74073" w14:textId="77777777" w:rsidR="00FD5B7C" w:rsidRPr="00035629" w:rsidRDefault="00FD5B7C" w:rsidP="00FD5B7C">
      <w:pPr>
        <w:ind w:left="4245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l-PL"/>
        </w:rPr>
        <w:t>Jeśli obywatele miasta lub jakieś stowarzyszenie wyznaczają zastępcę do prowadzenia procesu, nie należy mówić, że został on wyznaczony przez wielu: ten bowiem występuje w miejsce gminy lub stowarzyszenia nie zaś poszczególnych osób.</w:t>
      </w:r>
      <w:r w:rsidRPr="00035629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18D07C82" w14:textId="77777777" w:rsidR="00FD5B7C" w:rsidRPr="00035629" w:rsidRDefault="00FD5B7C" w:rsidP="00FD5B7C">
      <w:pPr>
        <w:ind w:left="4245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1453D1A" w14:textId="77777777" w:rsidR="00FD5B7C" w:rsidRPr="00035629" w:rsidRDefault="00FD5B7C" w:rsidP="00FD5B7C">
      <w:pPr>
        <w:ind w:left="4245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Ulpianus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, D. 3, 4, 2 </w:t>
      </w:r>
    </w:p>
    <w:p w14:paraId="0E1DD651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18337906" w14:textId="77777777" w:rsidR="00EE6A40" w:rsidRPr="00035629" w:rsidRDefault="00EE6A40" w:rsidP="00EE6A40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09B6ABBB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1A38FC" w14:textId="269AD7AF" w:rsidR="00497911" w:rsidRPr="00035629" w:rsidRDefault="00497911" w:rsidP="00497911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I. Cel zajęć: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Celem zajęć jest wprowadzenie do zagadnień związanych z rzymskim prawem osobowym oraz familijnym. Studenci poznają </w:t>
      </w:r>
      <w:r w:rsidR="00F321C1">
        <w:rPr>
          <w:rFonts w:ascii="Times New Roman" w:eastAsia="Times New Roman" w:hAnsi="Times New Roman" w:cs="Times New Roman"/>
          <w:sz w:val="22"/>
          <w:szCs w:val="22"/>
          <w:lang w:eastAsia="pl-PL"/>
        </w:rPr>
        <w:t>kwestie związane ze statusem prawnym osoby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warunkujące udział w obrocie prawnym, </w:t>
      </w:r>
      <w:r w:rsidR="00F321C1">
        <w:rPr>
          <w:rFonts w:ascii="Times New Roman" w:eastAsia="Times New Roman" w:hAnsi="Times New Roman" w:cs="Times New Roman"/>
          <w:sz w:val="22"/>
          <w:szCs w:val="22"/>
          <w:lang w:eastAsia="pl-PL"/>
        </w:rPr>
        <w:t>a także obraz prawny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rzymskiej</w:t>
      </w:r>
      <w:r w:rsidR="00F321C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rodziny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. </w:t>
      </w:r>
    </w:p>
    <w:p w14:paraId="3208FEAE" w14:textId="77777777" w:rsidR="00497911" w:rsidRPr="00035629" w:rsidRDefault="00497911" w:rsidP="00497911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E1F189A" w14:textId="54352202" w:rsidR="00497911" w:rsidRPr="00035629" w:rsidRDefault="00497911" w:rsidP="00497911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pl-PL"/>
        </w:rPr>
        <w:t xml:space="preserve">Czas pracy własnej: </w:t>
      </w:r>
      <w:r w:rsidR="00035629" w:rsidRPr="000356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pl-PL"/>
        </w:rPr>
        <w:t>360</w:t>
      </w:r>
      <w:r w:rsidRPr="000356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pl-PL"/>
        </w:rPr>
        <w:t xml:space="preserve"> min.</w:t>
      </w:r>
      <w:r w:rsidRPr="00035629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 </w:t>
      </w:r>
    </w:p>
    <w:p w14:paraId="29FF990C" w14:textId="77777777" w:rsidR="00497911" w:rsidRPr="00035629" w:rsidRDefault="00497911" w:rsidP="00497911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pl-PL"/>
        </w:rPr>
        <w:t>Czas zajęć: 2x45 min.</w:t>
      </w:r>
      <w:r w:rsidRPr="00035629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 </w:t>
      </w:r>
    </w:p>
    <w:p w14:paraId="41A048EB" w14:textId="77777777" w:rsidR="00497911" w:rsidRPr="00035629" w:rsidRDefault="00497911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4ECE3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B4AB2BA" w14:textId="73C1995F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Zadania: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 ramach przygotowania do ćwiczeń (praca własna), student jest zobowiązany do zapoznania się z treścią podręczników oraz lektur i sporządzenia słowniczka terminów i pojęć; Powinien przygotować się do analizy tekstu źródłowego z tłumaczeniem w języku polskim – wyjaśnienia znajdują się przy tekście poniżej. Ponadto w zespołach student przygotowuje się do symulacji sporu sądowego.</w:t>
      </w:r>
    </w:p>
    <w:p w14:paraId="6525B4F1" w14:textId="77777777" w:rsidR="00497911" w:rsidRPr="00035629" w:rsidRDefault="00497911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BB78F17" w14:textId="75829479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b/>
          <w:sz w:val="22"/>
          <w:szCs w:val="22"/>
        </w:rPr>
        <w:t>Literatura podstawowa:</w:t>
      </w:r>
      <w:r w:rsidRPr="00035629">
        <w:rPr>
          <w:rFonts w:ascii="Times New Roman" w:hAnsi="Times New Roman" w:cs="Times New Roman"/>
          <w:sz w:val="22"/>
          <w:szCs w:val="22"/>
        </w:rPr>
        <w:t xml:space="preserve"> T.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Giaro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, W.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Dajczak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, F.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Longchamps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Berier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, </w:t>
      </w:r>
      <w:r w:rsidRPr="00035629">
        <w:rPr>
          <w:rFonts w:ascii="Times New Roman" w:hAnsi="Times New Roman" w:cs="Times New Roman"/>
          <w:i/>
          <w:iCs/>
          <w:sz w:val="22"/>
          <w:szCs w:val="22"/>
        </w:rPr>
        <w:t>Prawo rzymskie. U podstaw prawa prywatnego</w:t>
      </w:r>
      <w:r w:rsidRPr="00035629">
        <w:rPr>
          <w:rFonts w:ascii="Times New Roman" w:hAnsi="Times New Roman" w:cs="Times New Roman"/>
          <w:sz w:val="22"/>
          <w:szCs w:val="22"/>
        </w:rPr>
        <w:t>, wyd. 3, Warszawa 2018, s. 1</w:t>
      </w:r>
      <w:r w:rsidR="00835AFD" w:rsidRPr="00035629">
        <w:rPr>
          <w:rFonts w:ascii="Times New Roman" w:hAnsi="Times New Roman" w:cs="Times New Roman"/>
          <w:sz w:val="22"/>
          <w:szCs w:val="22"/>
        </w:rPr>
        <w:t>91</w:t>
      </w:r>
      <w:r w:rsidRPr="00035629">
        <w:rPr>
          <w:rFonts w:ascii="Times New Roman" w:hAnsi="Times New Roman" w:cs="Times New Roman"/>
          <w:sz w:val="22"/>
          <w:szCs w:val="22"/>
        </w:rPr>
        <w:t>-</w:t>
      </w:r>
      <w:r w:rsidR="00902AA3" w:rsidRPr="00035629">
        <w:rPr>
          <w:rFonts w:ascii="Times New Roman" w:hAnsi="Times New Roman" w:cs="Times New Roman"/>
          <w:sz w:val="22"/>
          <w:szCs w:val="22"/>
        </w:rPr>
        <w:t>211</w:t>
      </w:r>
      <w:r w:rsidRPr="00035629">
        <w:rPr>
          <w:rFonts w:ascii="Times New Roman" w:hAnsi="Times New Roman" w:cs="Times New Roman"/>
          <w:sz w:val="22"/>
          <w:szCs w:val="22"/>
        </w:rPr>
        <w:t xml:space="preserve"> [</w:t>
      </w:r>
      <w:r w:rsidR="00902AA3" w:rsidRPr="00035629">
        <w:rPr>
          <w:rFonts w:ascii="Times New Roman" w:hAnsi="Times New Roman" w:cs="Times New Roman"/>
          <w:sz w:val="22"/>
          <w:szCs w:val="22"/>
        </w:rPr>
        <w:t>prawo osobowe</w:t>
      </w:r>
      <w:r w:rsidRPr="00035629">
        <w:rPr>
          <w:rFonts w:ascii="Times New Roman" w:hAnsi="Times New Roman" w:cs="Times New Roman"/>
          <w:sz w:val="22"/>
          <w:szCs w:val="22"/>
        </w:rPr>
        <w:t xml:space="preserve">], s. </w:t>
      </w:r>
      <w:r w:rsidR="00902AA3" w:rsidRPr="00035629">
        <w:rPr>
          <w:rFonts w:ascii="Times New Roman" w:hAnsi="Times New Roman" w:cs="Times New Roman"/>
          <w:sz w:val="22"/>
          <w:szCs w:val="22"/>
        </w:rPr>
        <w:t>213</w:t>
      </w:r>
      <w:r w:rsidRPr="00035629">
        <w:rPr>
          <w:rFonts w:ascii="Times New Roman" w:hAnsi="Times New Roman" w:cs="Times New Roman"/>
          <w:sz w:val="22"/>
          <w:szCs w:val="22"/>
        </w:rPr>
        <w:t>-</w:t>
      </w:r>
      <w:r w:rsidR="00902AA3" w:rsidRPr="00035629">
        <w:rPr>
          <w:rFonts w:ascii="Times New Roman" w:hAnsi="Times New Roman" w:cs="Times New Roman"/>
          <w:sz w:val="22"/>
          <w:szCs w:val="22"/>
        </w:rPr>
        <w:t>250</w:t>
      </w:r>
      <w:r w:rsidRPr="00035629">
        <w:rPr>
          <w:rFonts w:ascii="Times New Roman" w:hAnsi="Times New Roman" w:cs="Times New Roman"/>
          <w:sz w:val="22"/>
          <w:szCs w:val="22"/>
        </w:rPr>
        <w:t xml:space="preserve"> [</w:t>
      </w:r>
      <w:r w:rsidR="00902AA3" w:rsidRPr="00035629">
        <w:rPr>
          <w:rFonts w:ascii="Times New Roman" w:hAnsi="Times New Roman" w:cs="Times New Roman"/>
          <w:sz w:val="22"/>
          <w:szCs w:val="22"/>
        </w:rPr>
        <w:t>prawo familijne</w:t>
      </w:r>
      <w:r w:rsidRPr="00035629">
        <w:rPr>
          <w:rFonts w:ascii="Times New Roman" w:hAnsi="Times New Roman" w:cs="Times New Roman"/>
          <w:sz w:val="22"/>
          <w:szCs w:val="22"/>
        </w:rPr>
        <w:t xml:space="preserve">]; K. Kolańczyk, </w:t>
      </w:r>
      <w:r w:rsidRPr="00035629">
        <w:rPr>
          <w:rFonts w:ascii="Times New Roman" w:hAnsi="Times New Roman" w:cs="Times New Roman"/>
          <w:i/>
          <w:sz w:val="22"/>
          <w:szCs w:val="22"/>
        </w:rPr>
        <w:t xml:space="preserve">Prawo rzymskie </w:t>
      </w:r>
      <w:proofErr w:type="spellStart"/>
      <w:r w:rsidR="00902AA3" w:rsidRPr="00035629">
        <w:rPr>
          <w:rFonts w:ascii="Times New Roman" w:hAnsi="Times New Roman" w:cs="Times New Roman"/>
          <w:i/>
          <w:sz w:val="22"/>
          <w:szCs w:val="22"/>
        </w:rPr>
        <w:t>wyd</w:t>
      </w:r>
      <w:proofErr w:type="spellEnd"/>
      <w:r w:rsidR="00902AA3" w:rsidRPr="00035629">
        <w:rPr>
          <w:rFonts w:ascii="Times New Roman" w:hAnsi="Times New Roman" w:cs="Times New Roman"/>
          <w:i/>
          <w:sz w:val="22"/>
          <w:szCs w:val="22"/>
        </w:rPr>
        <w:t xml:space="preserve"> V </w:t>
      </w:r>
      <w:r w:rsidRPr="00035629">
        <w:rPr>
          <w:rFonts w:ascii="Times New Roman" w:hAnsi="Times New Roman" w:cs="Times New Roman"/>
          <w:iCs/>
          <w:sz w:val="22"/>
          <w:szCs w:val="22"/>
        </w:rPr>
        <w:t>[</w:t>
      </w:r>
      <w:r w:rsidR="00902AA3" w:rsidRPr="00035629">
        <w:rPr>
          <w:rFonts w:ascii="Times New Roman" w:hAnsi="Times New Roman" w:cs="Times New Roman"/>
          <w:iCs/>
          <w:sz w:val="22"/>
          <w:szCs w:val="22"/>
        </w:rPr>
        <w:t>prawo osobowe</w:t>
      </w:r>
      <w:r w:rsidRPr="00035629">
        <w:rPr>
          <w:rFonts w:ascii="Times New Roman" w:hAnsi="Times New Roman" w:cs="Times New Roman"/>
          <w:sz w:val="22"/>
          <w:szCs w:val="22"/>
        </w:rPr>
        <w:t xml:space="preserve">] s. </w:t>
      </w:r>
      <w:r w:rsidR="00902AA3" w:rsidRPr="00035629">
        <w:rPr>
          <w:rFonts w:ascii="Times New Roman" w:hAnsi="Times New Roman" w:cs="Times New Roman"/>
          <w:sz w:val="22"/>
          <w:szCs w:val="22"/>
        </w:rPr>
        <w:t>177-219,</w:t>
      </w:r>
      <w:r w:rsidRPr="00035629">
        <w:rPr>
          <w:rFonts w:ascii="Times New Roman" w:hAnsi="Times New Roman" w:cs="Times New Roman"/>
          <w:sz w:val="22"/>
          <w:szCs w:val="22"/>
        </w:rPr>
        <w:t xml:space="preserve"> [</w:t>
      </w:r>
      <w:r w:rsidR="00902AA3" w:rsidRPr="00035629">
        <w:rPr>
          <w:rFonts w:ascii="Times New Roman" w:hAnsi="Times New Roman" w:cs="Times New Roman"/>
          <w:sz w:val="22"/>
          <w:szCs w:val="22"/>
        </w:rPr>
        <w:t>prawo familijne</w:t>
      </w:r>
      <w:r w:rsidRPr="00035629">
        <w:rPr>
          <w:rFonts w:ascii="Times New Roman" w:hAnsi="Times New Roman" w:cs="Times New Roman"/>
          <w:sz w:val="22"/>
          <w:szCs w:val="22"/>
        </w:rPr>
        <w:t>]</w:t>
      </w:r>
      <w:r w:rsidR="00902AA3" w:rsidRPr="00035629">
        <w:rPr>
          <w:rFonts w:ascii="Times New Roman" w:hAnsi="Times New Roman" w:cs="Times New Roman"/>
          <w:sz w:val="22"/>
          <w:szCs w:val="22"/>
        </w:rPr>
        <w:t xml:space="preserve"> s.223-260</w:t>
      </w:r>
      <w:r w:rsidRPr="00035629">
        <w:rPr>
          <w:rFonts w:ascii="Times New Roman" w:hAnsi="Times New Roman" w:cs="Times New Roman"/>
          <w:sz w:val="22"/>
          <w:szCs w:val="22"/>
        </w:rPr>
        <w:t>.</w:t>
      </w:r>
    </w:p>
    <w:p w14:paraId="2D86E3D7" w14:textId="2ADF6894" w:rsidR="00890A13" w:rsidRPr="00035629" w:rsidRDefault="00890A13" w:rsidP="00EE6A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2D0C1D" w14:textId="77777777" w:rsidR="00890A13" w:rsidRPr="00035629" w:rsidRDefault="00890A13" w:rsidP="00890A13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II. Słowniczek terminów i pojęć obowiązujących do samodzielnego sporządzenia i wyjaśnienia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636A0BB" w14:textId="77777777" w:rsidR="00890A13" w:rsidRPr="00035629" w:rsidRDefault="00890A13" w:rsidP="00890A13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EB2322D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Prawo dotyczące osób: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sui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iuris,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alieni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iuris, nasciturus   </w:t>
      </w:r>
    </w:p>
    <w:p w14:paraId="353BB91F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Wolni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: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status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libertatis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status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civitatis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status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familiae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liberi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infamia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postliminii</w:t>
      </w:r>
      <w:proofErr w:type="spellEnd"/>
    </w:p>
    <w:p w14:paraId="4F39ACC2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Status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familiae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: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agnatio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emancipatio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gens, gentiles,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cognatio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filius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familias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pater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familias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mancipium</w:t>
      </w:r>
      <w:proofErr w:type="spellEnd"/>
    </w:p>
    <w:p w14:paraId="72A567CA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Osoby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prawne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: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universitates,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populus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Romanus, fiscus,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privilegia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fisci, municipium,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collegia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</w:p>
    <w:p w14:paraId="4E8B9E01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Zdolność do czynności prawnych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negotium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claudicans</w:t>
      </w:r>
      <w:proofErr w:type="spellEnd"/>
    </w:p>
    <w:p w14:paraId="7C973BA1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Czynności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prawne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:</w:t>
      </w:r>
      <w:r w:rsidRPr="000356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inter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vivos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mortis causa, per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facta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concludentia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contra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bonos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mores, essentialia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naturalia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accidentalia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condicio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dies, modus, actus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legitimi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verba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voluntas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interpretatio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acta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simulata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error, falsa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demonstratio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iuris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ignorantia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dolus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exceptio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doli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actio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de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dolo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metus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vis,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exceptio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quod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metus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causa,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actio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quod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metus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causa, restitutio in integrum propter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metum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nullum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negotium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claudicans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cognitor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, procurator.</w:t>
      </w:r>
    </w:p>
    <w:p w14:paraId="79A77FEC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lastRenderedPageBreak/>
        <w:t>Prawo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małżeńskie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: 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sponsalia,</w:t>
      </w: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adfinitas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,</w:t>
      </w: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nuptiae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matrimonium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affectio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maritalis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iustum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matrimonium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conubium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contubernium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concubinatus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honor matrimonii,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nudus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consensus,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divortium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repudium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onera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matrimonii, dos,</w:t>
      </w: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 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donatio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ante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nuptias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donatio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propter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nuptias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 </w:t>
      </w:r>
    </w:p>
    <w:p w14:paraId="29E37E51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Władza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ojcowska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: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adrogatio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adoptio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legitimatio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vitae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necisque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,</w:t>
      </w: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peculium</w:t>
      </w:r>
    </w:p>
    <w:p w14:paraId="1771AD63" w14:textId="77777777" w:rsidR="00035629" w:rsidRPr="00035629" w:rsidRDefault="00035629" w:rsidP="00035629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Opieka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i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kuratela</w:t>
      </w:r>
      <w:proofErr w:type="spellEnd"/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 xml:space="preserve">: 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tutela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impuberum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tutela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legitima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auctoritas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tutoris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tutor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suspectus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tutela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mulierum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, 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cura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furiosi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cura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prodigi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cura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minorum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curator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bonorum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, curator </w:t>
      </w:r>
      <w:proofErr w:type="spellStart"/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ventris</w:t>
      </w:r>
      <w:proofErr w:type="spellEnd"/>
    </w:p>
    <w:p w14:paraId="7F157F22" w14:textId="77777777" w:rsidR="00035629" w:rsidRPr="00035629" w:rsidRDefault="00035629" w:rsidP="00035629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 </w:t>
      </w:r>
    </w:p>
    <w:p w14:paraId="395678EE" w14:textId="77777777" w:rsidR="00890A13" w:rsidRPr="00035629" w:rsidRDefault="00890A13" w:rsidP="00890A13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 </w:t>
      </w:r>
    </w:p>
    <w:p w14:paraId="57BBB574" w14:textId="77777777" w:rsidR="00890A13" w:rsidRPr="00035629" w:rsidRDefault="00890A13" w:rsidP="00EE6A4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1FAD717" w14:textId="036FBA90" w:rsidR="00221A9C" w:rsidRPr="00035629" w:rsidRDefault="009858F6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it-IT" w:eastAsia="pl-PL"/>
        </w:rPr>
        <w:t>III</w:t>
      </w:r>
      <w:r w:rsidR="00221A9C" w:rsidRPr="00035629">
        <w:rPr>
          <w:rFonts w:ascii="Times New Roman" w:eastAsia="Times New Roman" w:hAnsi="Times New Roman" w:cs="Times New Roman"/>
          <w:b/>
          <w:bCs/>
          <w:sz w:val="22"/>
          <w:szCs w:val="22"/>
          <w:lang w:val="it-IT" w:eastAsia="pl-PL"/>
        </w:rPr>
        <w:t>. Paremie prawnicze</w:t>
      </w:r>
      <w:r w:rsidR="00221A9C"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F1A4D59" w14:textId="77777777" w:rsidR="00221A9C" w:rsidRPr="00035629" w:rsidRDefault="00221A9C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F160774" w14:textId="6E240E11" w:rsidR="00221A9C" w:rsidRPr="00035629" w:rsidRDefault="00221A9C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val="it-IT" w:eastAsia="pl-PL"/>
        </w:rPr>
        <w:t xml:space="preserve">Nasciturus pro iam nato habetur, quotiens de commodis eius agitur 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it-IT" w:eastAsia="pl-PL"/>
        </w:rPr>
        <w:t>(G. I</w:t>
      </w:r>
      <w:r w:rsidR="007E2732" w:rsidRPr="00035629">
        <w:rPr>
          <w:rFonts w:ascii="Times New Roman" w:eastAsia="Times New Roman" w:hAnsi="Times New Roman" w:cs="Times New Roman"/>
          <w:sz w:val="22"/>
          <w:szCs w:val="22"/>
          <w:lang w:val="it-IT" w:eastAsia="pl-PL"/>
        </w:rPr>
        <w:t xml:space="preserve"> 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it-IT" w:eastAsia="pl-PL"/>
        </w:rPr>
        <w:t>147)</w:t>
      </w:r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val="it-IT" w:eastAsia="pl-PL"/>
        </w:rPr>
        <w:t xml:space="preserve"> –</w:t>
      </w:r>
      <w:r w:rsidRPr="00035629">
        <w:rPr>
          <w:rFonts w:ascii="Times New Roman" w:eastAsia="Times New Roman" w:hAnsi="Times New Roman" w:cs="Times New Roman"/>
          <w:sz w:val="22"/>
          <w:szCs w:val="22"/>
          <w:lang w:val="it-IT" w:eastAsia="pl-PL"/>
        </w:rPr>
        <w:t xml:space="preserve"> Dziecko poczęte uważa się za już narodzone, o ile chodzi o korzyści dla niego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5BA0434" w14:textId="3048166B" w:rsidR="00A572C4" w:rsidRPr="00035629" w:rsidRDefault="00A572C4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Tres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faciunt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collegium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(D.50, 16, 85) – Trz</w:t>
      </w:r>
      <w:r w:rsidR="007E2732"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e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ch tworzy stowarzyszenie</w:t>
      </w:r>
    </w:p>
    <w:p w14:paraId="3030DCF2" w14:textId="77777777" w:rsidR="00221A9C" w:rsidRPr="00035629" w:rsidRDefault="00221A9C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Nuptias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non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concubitus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sed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consensus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facit</w:t>
      </w:r>
      <w:proofErr w:type="spellEnd"/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(D. 50, 17, 30) – Nie faktyczne współżycie, lecz zgodne porozumienie tworzy małżeństwo </w:t>
      </w:r>
    </w:p>
    <w:p w14:paraId="5D98F79E" w14:textId="480103B0" w:rsidR="00221A9C" w:rsidRPr="00035629" w:rsidRDefault="00221A9C" w:rsidP="00221A9C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Mater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semper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certa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est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, pater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vero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is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est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,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quem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nuptiae</w:t>
      </w:r>
      <w:proofErr w:type="spellEnd"/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demonstrant 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(D. 2,</w:t>
      </w:r>
      <w:r w:rsidR="007E2732"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4,</w:t>
      </w:r>
      <w:r w:rsidR="007E2732"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5)</w:t>
      </w:r>
      <w:r w:rsidRPr="00035629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– </w:t>
      </w:r>
      <w:r w:rsidRPr="00035629">
        <w:rPr>
          <w:rFonts w:ascii="Times New Roman" w:eastAsia="Times New Roman" w:hAnsi="Times New Roman" w:cs="Times New Roman"/>
          <w:sz w:val="22"/>
          <w:szCs w:val="22"/>
          <w:lang w:eastAsia="pl-PL"/>
        </w:rPr>
        <w:t>Matka jest zawsze pewna, ojcem zaś jest ten, na kogo wskazuje małżeństwo </w:t>
      </w:r>
    </w:p>
    <w:p w14:paraId="281F6300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858FAE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</w:p>
    <w:p w14:paraId="5BE5FC26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Student ma obowiązek pamięciowo </w:t>
      </w:r>
      <w:r w:rsidRPr="00035629">
        <w:rPr>
          <w:rFonts w:ascii="Times New Roman" w:hAnsi="Times New Roman" w:cs="Times New Roman"/>
          <w:b/>
          <w:bCs/>
          <w:sz w:val="22"/>
          <w:szCs w:val="22"/>
        </w:rPr>
        <w:t xml:space="preserve">opanować brzmienie </w:t>
      </w:r>
      <w:proofErr w:type="spellStart"/>
      <w:r w:rsidRPr="00035629">
        <w:rPr>
          <w:rFonts w:ascii="Times New Roman" w:hAnsi="Times New Roman" w:cs="Times New Roman"/>
          <w:b/>
          <w:bCs/>
          <w:sz w:val="22"/>
          <w:szCs w:val="22"/>
        </w:rPr>
        <w:t>paremii</w:t>
      </w:r>
      <w:proofErr w:type="spellEnd"/>
      <w:r w:rsidRPr="00035629">
        <w:rPr>
          <w:rFonts w:ascii="Times New Roman" w:hAnsi="Times New Roman" w:cs="Times New Roman"/>
          <w:b/>
          <w:bCs/>
          <w:sz w:val="22"/>
          <w:szCs w:val="22"/>
        </w:rPr>
        <w:t xml:space="preserve"> w języku łacińskim</w:t>
      </w:r>
      <w:r w:rsidRPr="0003562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10713E6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0A30F9" w14:textId="550599EC" w:rsidR="00A94C7E" w:rsidRPr="00035629" w:rsidRDefault="00A94C7E" w:rsidP="00056149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</w:p>
    <w:p w14:paraId="564142DC" w14:textId="0BD165E5" w:rsidR="00EE6A40" w:rsidRPr="00035629" w:rsidRDefault="00EE6A40" w:rsidP="00A94C7E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0AED92D" w14:textId="398D9C69" w:rsidR="00EE6A40" w:rsidRPr="00035629" w:rsidRDefault="00E77C56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="00EE6A40" w:rsidRPr="00035629">
        <w:rPr>
          <w:rFonts w:ascii="Times New Roman" w:hAnsi="Times New Roman" w:cs="Times New Roman"/>
          <w:b/>
          <w:bCs/>
          <w:sz w:val="22"/>
          <w:szCs w:val="22"/>
        </w:rPr>
        <w:t>. Interpretacja</w:t>
      </w:r>
      <w:r w:rsidR="00EE6A40" w:rsidRPr="00035629">
        <w:rPr>
          <w:rFonts w:ascii="Times New Roman" w:hAnsi="Times New Roman" w:cs="Times New Roman"/>
          <w:sz w:val="22"/>
          <w:szCs w:val="22"/>
        </w:rPr>
        <w:t xml:space="preserve"> </w:t>
      </w:r>
      <w:r w:rsidR="00EE6A40" w:rsidRPr="00035629">
        <w:rPr>
          <w:rFonts w:ascii="Times New Roman" w:hAnsi="Times New Roman" w:cs="Times New Roman"/>
          <w:b/>
          <w:bCs/>
          <w:sz w:val="22"/>
          <w:szCs w:val="22"/>
        </w:rPr>
        <w:t>tekstu źródłowego</w:t>
      </w:r>
    </w:p>
    <w:p w14:paraId="6ECE525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AA8529" w14:textId="77777777" w:rsidR="009858F6" w:rsidRPr="00035629" w:rsidRDefault="009858F6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247B743A" w14:textId="77777777" w:rsidR="00035629" w:rsidRPr="00035629" w:rsidRDefault="00035629" w:rsidP="00035629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D. 19,1,13,29 (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Ulpianus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libro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trigesimo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secondo ad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edictum</w:t>
      </w:r>
      <w:proofErr w:type="spellEnd"/>
      <w:proofErr w:type="gram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):Si</w:t>
      </w:r>
      <w:proofErr w:type="gram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quis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pupillo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sine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tutoris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auctoritate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emerit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ex uno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latere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constat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contractus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: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nam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qui emit,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obligatus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est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pupillo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pupillum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sibi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non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obligat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</w:p>
    <w:p w14:paraId="2F26A23F" w14:textId="77777777" w:rsidR="00035629" w:rsidRPr="00035629" w:rsidRDefault="00035629" w:rsidP="00035629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782B282B" w14:textId="77777777" w:rsidR="00035629" w:rsidRPr="00035629" w:rsidRDefault="00035629" w:rsidP="0003562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D. 19,1,13,29 (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Ulpian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w księdze 32 Komentarza do edyktu): Jeśli ktoś kupił coś od podopiecznego bez zgody jego opiekuna, umowa utrzymuje się po jednej stronie. Albowiem kto kupuje, zaciąga zobowiązanie, względem podopiecznego, ale podopiecznego nie czyni zobowiązanym względem siebie.</w:t>
      </w:r>
    </w:p>
    <w:p w14:paraId="08169D79" w14:textId="66A3D3CA" w:rsidR="004970ED" w:rsidRPr="00035629" w:rsidRDefault="004970ED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1B5960C" w14:textId="77777777" w:rsidR="004970ED" w:rsidRPr="00035629" w:rsidRDefault="004970ED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208E03B3" w14:textId="6AEFD606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Schemat interpretacji tekstu źródłowego</w:t>
      </w:r>
    </w:p>
    <w:p w14:paraId="0330B4B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7E924771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Do interpretacji tekstu </w:t>
      </w:r>
      <w:r w:rsidRPr="0003562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niezbędne są materiały pomocnicze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zamieszczone na stronie internetowej Zakładu Prawa Rzymskiego.</w:t>
      </w:r>
    </w:p>
    <w:p w14:paraId="4CCBAE44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CE94CFB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Interpretacji tekstu źródłowego dokonujemy w oparciu o przedstawiony niżej schemat. Schemat odnosi się do kontekstu źródłowego oraz elementów ważnych w pracy prawnika: ustalenie stanu faktycznego, ustalenie stanu prawnego, ważenie interesów i wartości, rozstrzygnięcie oraz jego uzasadnienie.</w:t>
      </w:r>
    </w:p>
    <w:p w14:paraId="5D3B10B3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DFC82D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Uwaga! Przy interpretacji tekstu na obecnych zajęciach, ze względu na jego charakter i początek pracy studenta nad tekstem, zwracamy uwagę na pierwszy element schematu, czyli na kontekst źródłowy tekstu.</w:t>
      </w:r>
    </w:p>
    <w:p w14:paraId="1B3517FA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5EE5946E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287C2C29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1)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Kontekst źródłowy. Określenie miejsca tekstu w dyskusji prawników rzymskich (miejsce w tekście źródłowym oraz informacja podana w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inscriptio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plus informacje o jurystach – niekiedy informacje w tekście).</w:t>
      </w:r>
    </w:p>
    <w:p w14:paraId="3EB6DF76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2)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Rekonstrukcja omawianego w tekście stanu faktycznego (rzeczywisty lub hipotetyczny stan faktyczny).</w:t>
      </w:r>
    </w:p>
    <w:p w14:paraId="08A77F0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3)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Wskazanie problemu prawnego będącego przedmiotem oceny (kwestia niejasna, dyskusyjna).</w:t>
      </w:r>
    </w:p>
    <w:p w14:paraId="1CC1A649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4)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Nazwanie zasad rozstrzygnięcia (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rationes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decidendi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) przyjętych przez jurystów oraz ich ocena plus znaczenie oraz wykorzystanie w tradycji romanistycznej.</w:t>
      </w:r>
    </w:p>
    <w:p w14:paraId="4C14F777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5B666BDE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Ad. 1 Kontekst źródłowy - polega na podaniu podstawowych informacji o Digestach justyniańskich (skrót D. od </w:t>
      </w:r>
      <w:r w:rsidRPr="00035629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 xml:space="preserve">Digesta </w:t>
      </w:r>
      <w:proofErr w:type="spellStart"/>
      <w:r w:rsidRPr="00035629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Iustiniani</w:t>
      </w:r>
      <w:proofErr w:type="spellEnd"/>
      <w:r w:rsidRPr="00035629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)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533 r. w tym także w kontekście znaczenia tego dzieła w historii prawa. Należy wskazać dane dotyczące jurysty, który widnieje jako autor cytowanego fragmentu. Jeżeli w tekście przywoływane są opinie innych jurystów, należy przedstawić podstawowe informacje dotyczące ich życia i działalności prawniczej. Ponadto należy wyprowadzić wnioski wynikające z miejsca zamieszczenia tekstu w Digestach justyniańskich (każdy akt prawny ma swoją systematykę; Digesta justyniańskie dzielą się na księgi, te z kolei na tytuły, fragmenty i paragrafy). Podać należy informacje dotyczące oryginalnego źródła, z którego fragment został zaczerpnięty (Digesta justyniańskie zawierają fragmenty dzieł prawników rzymskich powstałych w okresie od I w. p.n.e. do III w. n.e.; w tym przypadku chodzi o </w:t>
      </w:r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Digesta</w:t>
      </w: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autorstwa jurysty </w:t>
      </w:r>
      <w:proofErr w:type="spell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Celsusa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żyjącego na przełomie I </w:t>
      </w:r>
      <w:proofErr w:type="spell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i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II w. n.e.). Po podaniu tych elementów, dokonujemy analizy treści danego fragmentu.</w:t>
      </w:r>
    </w:p>
    <w:p w14:paraId="0345031C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Interesują nas warunki w jakich tekst powstał, </w:t>
      </w:r>
      <w:proofErr w:type="gram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tj.</w:t>
      </w:r>
      <w:proofErr w:type="gram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kiedy; w jakich warunkach społecznych, ekonomicznych, kulturowych, wpływ czynników zewnętrznych na jurystów, np. wpływ nauki greckiej: retoryki, gramatyki, filozofii.</w:t>
      </w:r>
    </w:p>
    <w:p w14:paraId="09950C63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608E2D2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Wskazówką są informacje o jurystach, kiedy </w:t>
      </w:r>
      <w:proofErr w:type="gram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żyli,</w:t>
      </w:r>
      <w:proofErr w:type="gram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czy należeli do „szkoły” </w:t>
      </w:r>
      <w:proofErr w:type="spell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Sabinianów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czy </w:t>
      </w:r>
      <w:proofErr w:type="spell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Prokulianów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czy to jest wypowiedź jurysty odnosząca się do tekstu ustawy, uchwały senatu, edyktu pretorskiego? – pytanie o prawotwórczy charakter opinii i jej relację do źródła prawa; czy jurysta wyposażony był w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ius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publicae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respondendi</w:t>
      </w:r>
      <w:proofErr w:type="spellEnd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. Jeśli w tekście przywołane są opinie innych jurystów, czy są odmienne, czy jurysta „przystępuje” do opinii starszego kolegi? Jeśli są odmienne, to dlaczego, czy możemy ten odmienny pogląd uznać za ciekawy/przekonujący?</w:t>
      </w:r>
    </w:p>
    <w:p w14:paraId="0DF26D3F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855C1B6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Ad. 2 Opinię prawną sporządzamy w stosunku do ustalonego stanu faktycznego. Ustaleń stanu faktycznego dokonuje się w wyniku analizy dostępnego materiału dowodowego.</w:t>
      </w:r>
    </w:p>
    <w:p w14:paraId="7CF522F4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34AE18D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Chodzi o kwestię faktów (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quaestio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facti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): co się wydarzyło, np. </w:t>
      </w:r>
      <w:r w:rsidRPr="00035629">
        <w:rPr>
          <w:rFonts w:ascii="Times New Roman" w:hAnsi="Times New Roman" w:cs="Times New Roman"/>
          <w:i/>
          <w:iCs/>
          <w:sz w:val="22"/>
          <w:szCs w:val="22"/>
        </w:rPr>
        <w:t>niewolnik wszedł na plac ćwiczeń i został ugodzony oszczepem</w:t>
      </w:r>
      <w:r w:rsidRPr="00035629">
        <w:rPr>
          <w:rFonts w:ascii="Times New Roman" w:hAnsi="Times New Roman" w:cs="Times New Roman"/>
          <w:sz w:val="22"/>
          <w:szCs w:val="22"/>
        </w:rPr>
        <w:t xml:space="preserve">. Albo: </w:t>
      </w:r>
      <w:r w:rsidRPr="00035629">
        <w:rPr>
          <w:rFonts w:ascii="Times New Roman" w:hAnsi="Times New Roman" w:cs="Times New Roman"/>
          <w:i/>
          <w:iCs/>
          <w:sz w:val="22"/>
          <w:szCs w:val="22"/>
        </w:rPr>
        <w:t>pewien Rzymianin przekazał buty do naprawy szewcowi za wynagrodzeniem. Buty zostały skradzione z warsztatu szewca.</w:t>
      </w:r>
    </w:p>
    <w:p w14:paraId="4ABBC240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017FDE6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Można spróbować, jeśli będzie to pomocne, zrekonstruować szerszy stan faktyczny.</w:t>
      </w:r>
    </w:p>
    <w:p w14:paraId="53742291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95EEF7E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Błędne w tej części jest wyjście poza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quaestio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facti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>. Można jedynie dodać, że nie wiemy, czy wydarzyło się to lub tamto; w tej części unikamy ocen prawnych.</w:t>
      </w:r>
    </w:p>
    <w:p w14:paraId="3A166DF2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984A719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Ad. 3 W tej części odnosimy się do kwestii prawnych.</w:t>
      </w:r>
    </w:p>
    <w:p w14:paraId="410B16D1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1771442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Można opisać wskazane instytucje prawne, których kazus dotyczy, zrelacjonować poglądy jurystów (także spoza kazusu), by rzucić nieco więcej światła na omawianą problematykę.</w:t>
      </w:r>
    </w:p>
    <w:p w14:paraId="30511AFE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855525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Następnie opisujemy sposób narracji i rozumowania prawnika oraz podajemy rozstrzygnięcie kwestii spornej, które znajduje się w tekście.</w:t>
      </w:r>
    </w:p>
    <w:p w14:paraId="4020423C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099D0D0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>Jeśli mamy kilka opinii, dobrze jest zatrzymać się nad każdą z nich i szukać argumentów na rzecz danego stanowiska.</w:t>
      </w:r>
    </w:p>
    <w:p w14:paraId="17EC8D50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F5F00E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Ad. 4 </w:t>
      </w:r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Ratio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decidendi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>, czyli wskazanie na motywy rozstrzygnięcia, rozumiane jako odwołanie się do zasad prawnych.</w:t>
      </w:r>
    </w:p>
    <w:p w14:paraId="3E07398E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Uwaga! Wiele decyzji rzymskich jurystów nie zawierało motywów czy uzasadnień.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Rationes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 xml:space="preserve"> mogą stanowić: zastosowanie normy prawnej, zastosowanie reguły logicznej lub językowej, autorytet opinii dawnego (wcześniejszego) jurysty (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argumenta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ex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auctoritate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>), przywołanie zgodnego poglądu wcześniej żyjących jurystów, motyw znaleziony w regule prawnej (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regula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iuris</w:t>
      </w:r>
      <w:r w:rsidRPr="00035629">
        <w:rPr>
          <w:rFonts w:ascii="Times New Roman" w:hAnsi="Times New Roman" w:cs="Times New Roman"/>
          <w:sz w:val="22"/>
          <w:szCs w:val="22"/>
        </w:rPr>
        <w:t xml:space="preserve">), konstrukcji prawnej, pojęciu prawnym, pospolitym zwyczaju językowym, woli stron lub strony czynności prawnej (np. </w:t>
      </w:r>
      <w:r w:rsidRPr="00035629">
        <w:rPr>
          <w:rFonts w:ascii="Times New Roman" w:hAnsi="Times New Roman" w:cs="Times New Roman"/>
          <w:sz w:val="22"/>
          <w:szCs w:val="22"/>
        </w:rPr>
        <w:lastRenderedPageBreak/>
        <w:t xml:space="preserve">testamentu), pogląd filozoficzny, analogia, podobny przypadek - zazwyczaj prostszy, niż rozstrzygana sprawa,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deductio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ad absurdum</w:t>
      </w:r>
      <w:r w:rsidRPr="00035629">
        <w:rPr>
          <w:rFonts w:ascii="Times New Roman" w:hAnsi="Times New Roman" w:cs="Times New Roman"/>
          <w:sz w:val="22"/>
          <w:szCs w:val="22"/>
        </w:rPr>
        <w:t xml:space="preserve"> (sprowadzenie innego możliwego rozstrzygnięcia do absurdu).</w:t>
      </w:r>
    </w:p>
    <w:p w14:paraId="3637C8B7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Odniesienie się do zasad będzie tzw. „otwartą argumentacją” w odróżnieniu do argumentu z normy prawnej (np. ustawy </w:t>
      </w:r>
      <w:proofErr w:type="spellStart"/>
      <w:r w:rsidRPr="00035629">
        <w:rPr>
          <w:rFonts w:ascii="Times New Roman" w:hAnsi="Times New Roman" w:cs="Times New Roman"/>
          <w:sz w:val="22"/>
          <w:szCs w:val="22"/>
        </w:rPr>
        <w:t>akwiliańskiej</w:t>
      </w:r>
      <w:proofErr w:type="spellEnd"/>
      <w:r w:rsidRPr="00035629">
        <w:rPr>
          <w:rFonts w:ascii="Times New Roman" w:hAnsi="Times New Roman" w:cs="Times New Roman"/>
          <w:sz w:val="22"/>
          <w:szCs w:val="22"/>
        </w:rPr>
        <w:t>). Dobrze jest wskazać tu na metodę kazuistyczną jurystów rzymskich oraz na znaczenie reguł prawnych i spostrzeżenie Paulusa: nie prawo wynika z reguły, lecz z istniejącego prawa powstaje reguła (</w:t>
      </w:r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non ex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regula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ius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summatur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sed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ex iure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quod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est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i/>
          <w:iCs/>
          <w:sz w:val="22"/>
          <w:szCs w:val="22"/>
        </w:rPr>
        <w:t>regula</w:t>
      </w:r>
      <w:proofErr w:type="spellEnd"/>
      <w:r w:rsidRPr="00035629">
        <w:rPr>
          <w:rFonts w:ascii="Times New Roman" w:hAnsi="Times New Roman" w:cs="Times New Roman"/>
          <w:i/>
          <w:iCs/>
          <w:sz w:val="22"/>
          <w:szCs w:val="22"/>
        </w:rPr>
        <w:t xml:space="preserve"> fiat</w:t>
      </w:r>
      <w:r w:rsidRPr="00035629">
        <w:rPr>
          <w:rFonts w:ascii="Times New Roman" w:hAnsi="Times New Roman" w:cs="Times New Roman"/>
          <w:sz w:val="22"/>
          <w:szCs w:val="22"/>
        </w:rPr>
        <w:t>).</w:t>
      </w:r>
    </w:p>
    <w:p w14:paraId="151BDCF0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8F7AF76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</w:rPr>
        <w:t xml:space="preserve">Oceniane jest pogłębienie zagadnienia: nie wystarczy np. wskazać na wolę testatora jako przyczynę decyzji, ale należy </w:t>
      </w:r>
      <w:proofErr w:type="gramStart"/>
      <w:r w:rsidRPr="00035629">
        <w:rPr>
          <w:rFonts w:ascii="Times New Roman" w:hAnsi="Times New Roman" w:cs="Times New Roman"/>
          <w:sz w:val="22"/>
          <w:szCs w:val="22"/>
        </w:rPr>
        <w:t>zapytać</w:t>
      </w:r>
      <w:proofErr w:type="gramEnd"/>
      <w:r w:rsidRPr="00035629">
        <w:rPr>
          <w:rFonts w:ascii="Times New Roman" w:hAnsi="Times New Roman" w:cs="Times New Roman"/>
          <w:sz w:val="22"/>
          <w:szCs w:val="22"/>
        </w:rPr>
        <w:t xml:space="preserve"> dlaczego ona jest ważna dla rozstrzygnięcia.</w:t>
      </w:r>
    </w:p>
    <w:p w14:paraId="01133EA1" w14:textId="77777777" w:rsidR="00EE6A40" w:rsidRPr="00035629" w:rsidRDefault="00EE6A40" w:rsidP="00EE6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A564429" w14:textId="480202AE" w:rsidR="00EE6A40" w:rsidRPr="00035629" w:rsidRDefault="009858F6" w:rsidP="00EE6A4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35629">
        <w:rPr>
          <w:rFonts w:ascii="Times New Roman" w:hAnsi="Times New Roman" w:cs="Times New Roman"/>
          <w:b/>
          <w:sz w:val="22"/>
          <w:szCs w:val="22"/>
        </w:rPr>
        <w:t>VI</w:t>
      </w:r>
      <w:r w:rsidR="00EE6A40" w:rsidRPr="00035629">
        <w:rPr>
          <w:rFonts w:ascii="Times New Roman" w:hAnsi="Times New Roman" w:cs="Times New Roman"/>
          <w:b/>
          <w:sz w:val="22"/>
          <w:szCs w:val="22"/>
        </w:rPr>
        <w:t>. Symulacja rozprawy</w:t>
      </w:r>
    </w:p>
    <w:p w14:paraId="3A81B00A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4B3817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Wyznaczeni przez prowadzącego studenci, pracując w zespołach 3 os., przygotowują i prezentują stanowiska stron sporu (powoda i pozwanego). Trzeci zespół (3 osobowy) pełni rolę kolegium sędziowskiego, które przygotowuje rozstrzygnięcie. Podczas ćwiczeń pozostali uczestnicy dołączają do kolegium sędziowskiego, mogą zadawać stronom pytania i uczestniczyć w naradzie sędziowskiej.</w:t>
      </w:r>
    </w:p>
    <w:p w14:paraId="0CB396A3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A69B3E" w14:textId="58608D1A" w:rsidR="00EE6A40" w:rsidRPr="00035629" w:rsidRDefault="00EE6A40" w:rsidP="00EE6A4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35629">
        <w:rPr>
          <w:rFonts w:ascii="Times New Roman" w:hAnsi="Times New Roman" w:cs="Times New Roman"/>
          <w:b/>
          <w:sz w:val="22"/>
          <w:szCs w:val="22"/>
        </w:rPr>
        <w:t xml:space="preserve">Stan faktyczny: </w:t>
      </w:r>
    </w:p>
    <w:p w14:paraId="6D97C655" w14:textId="72A09CFE" w:rsidR="00D21FC4" w:rsidRPr="00035629" w:rsidRDefault="00D21FC4" w:rsidP="00EE6A4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C2E36D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III. Symulacja rozprawy</w:t>
      </w:r>
    </w:p>
    <w:p w14:paraId="649B98B9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3EE007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Wyznaczeni przez prowadzącego studenci, pracując w zespołach 3 os., przygotowują i prezentują stanowiska stron sporu (powoda i pozwanego). Trzeci zespół (3 osobowy) pełni rolę kolegium sędziowskiego, które przygotowuje rozstrzygnięcie. Podczas ćwiczeń pozostali uczestnicy dołączają do kolegium sędziowskiego, mogą zadawać stronom pytania i uczestniczyć w naradzie sędziowskiej.</w:t>
      </w:r>
    </w:p>
    <w:p w14:paraId="472538D2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01A6AE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 xml:space="preserve">Stan faktyczny: </w:t>
      </w:r>
    </w:p>
    <w:p w14:paraId="2C644B9C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B576D1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Czas: I w. przed Chr.</w:t>
      </w:r>
    </w:p>
    <w:p w14:paraId="329BECEB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DCC7AB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Lichwiarz Marcus udzielił pożyczki Kwintusowi w kwocie 100 denarów. Kwintus był zapaśnikiem i z nagród otrzymywanych za zwycięstwo w zawodach utrzymywał rodzinę.</w:t>
      </w:r>
    </w:p>
    <w:p w14:paraId="0AE4ABDD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Pewnego razu, kiedy Kwintus zamierzał wystartować w zawodach, lichwiarz niesłusznie zatrzymał zapaśnika i wtrącił do lochu, aby wymusić udzielenie zabezpieczenia na sumę wyższą niż udzielona kwota pożyczki. Kwintus po trzech dniach udzielił w formie stypulacji przyrzeczenia, że wyda lichwiarzowi trzech niewolników, z którymi trenował do zawodów.</w:t>
      </w:r>
    </w:p>
    <w:p w14:paraId="01A1EE5E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Następnie uwolniony Kwintus wystartował w zawodach, jednak był osłabiony uwięzieniem w lochu i nie udało mu się zwyciężyć. Nie otrzymał też nagrody, w związku z tym nie spłacił pożyczki w terminie.</w:t>
      </w:r>
    </w:p>
    <w:p w14:paraId="3C423EA7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Marcus wytoczył przeciwko Kwintusowi powództwo (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actio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ex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stipulatu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certi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) o wydanie trzech niewolników, przedstawiając jako dowód zaciągnięcia zobowiązania pisemne potwierdzenie przyrzeczenia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stypulacyjnego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>. Roztargniony Kwintus nie skorzystał z pomocy prawnika i nie przedstawił w procesie stosownego zarzutu procesowego (ekscepcji). Zasądzony na wydanie rzeczy, przekazał niewolników lichwiarzowi.</w:t>
      </w:r>
    </w:p>
    <w:p w14:paraId="546A507A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Żona Kwintusa, była jednak rozsądniejsza i zapytała prawnika, czy można jednak coś w tej sytuacji zrobić.</w:t>
      </w:r>
    </w:p>
    <w:p w14:paraId="0D9E4C63" w14:textId="299364CF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Kwintus</w:t>
      </w:r>
      <w:r w:rsidR="008776A1">
        <w:rPr>
          <w:rFonts w:ascii="Times New Roman" w:hAnsi="Times New Roman" w:cs="Times New Roman"/>
          <w:bCs/>
          <w:sz w:val="22"/>
          <w:szCs w:val="22"/>
        </w:rPr>
        <w:t xml:space="preserve"> (powód)</w:t>
      </w:r>
      <w:r w:rsidRPr="00035629">
        <w:rPr>
          <w:rFonts w:ascii="Times New Roman" w:hAnsi="Times New Roman" w:cs="Times New Roman"/>
          <w:bCs/>
          <w:sz w:val="22"/>
          <w:szCs w:val="22"/>
        </w:rPr>
        <w:t xml:space="preserve"> wytoczył następnie powództwo przeciwko lichwiarzowi Markusowi, domagając się zwrotu niewolników i zapłaty trzykrotnej ich wartości.</w:t>
      </w:r>
    </w:p>
    <w:p w14:paraId="0CE5334E" w14:textId="3D5054AC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Markus</w:t>
      </w:r>
      <w:r w:rsidR="008776A1">
        <w:rPr>
          <w:rFonts w:ascii="Times New Roman" w:hAnsi="Times New Roman" w:cs="Times New Roman"/>
          <w:bCs/>
          <w:sz w:val="22"/>
          <w:szCs w:val="22"/>
        </w:rPr>
        <w:t xml:space="preserve"> (pozwany)</w:t>
      </w:r>
      <w:r w:rsidRPr="00035629">
        <w:rPr>
          <w:rFonts w:ascii="Times New Roman" w:hAnsi="Times New Roman" w:cs="Times New Roman"/>
          <w:bCs/>
          <w:sz w:val="22"/>
          <w:szCs w:val="22"/>
        </w:rPr>
        <w:t xml:space="preserve"> bronił się tym, że ma ważny wyrok sądu, a poza tym, jak twierdził, nie jest już w posiadaniu niewolników, ponieważ zmarli na chorobę zakaźną. Poza tym w dniu, w którym dowiedział się o powództwie Kwintusa, upłynął rok od chwili udzielenia pożyczki.</w:t>
      </w:r>
    </w:p>
    <w:p w14:paraId="4FEDF9CC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794E55E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303452" w14:textId="77777777" w:rsidR="00E77C56" w:rsidRPr="00F321C1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Tekst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źródłowy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: D. 4, 2, 1.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Ulpianus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libro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undecimo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ad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edictum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Ait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praetor: "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Quod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metus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causa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gestum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erit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ratum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non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habebo</w:t>
      </w:r>
      <w:proofErr w:type="spellEnd"/>
      <w:proofErr w:type="gram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" .</w:t>
      </w:r>
      <w:proofErr w:type="gram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Olim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ita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edicebatur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"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quod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vi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metusve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causa</w:t>
      </w:r>
      <w:proofErr w:type="gram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" :</w:t>
      </w:r>
      <w:proofErr w:type="gram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vis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enim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fiebat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mentio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propter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necessitatem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impositam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contrariam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voluntati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: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metus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instantis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vel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futuri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periculi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causa mentis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trepidatio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lastRenderedPageBreak/>
        <w:t xml:space="preserve">Sed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postea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detracta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est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vis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mentio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ideo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quia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quodcumque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vi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atroci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fit, id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metu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quoque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fieri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videtur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Metum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accipiendum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Labeo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dicit non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quemlibet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timorem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sed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maioris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malitatis</w:t>
      </w:r>
      <w:proofErr w:type="spellEnd"/>
      <w:r w:rsidRPr="00F321C1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</w:p>
    <w:p w14:paraId="2253FA4B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 xml:space="preserve">D. 4, 2, 1.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Ulpianus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w księdze jedenastej Komentarza do edyktu. Pretor mówi: „Nie uznam za ważne tego, co zostało uczynione z powodu bojaźni”. Wcześniej słowa edyktu brzmiały: „pod wpływem przemocy albo z powodu bojaźni”. Wspomniano zaś o przemocy w odniesieniu do przymusu nałożonego wbrew woli, bojaźń zaś to niepokój umysłu z powodu obecnego lub przyszłego niebezpieczeństwa. Później jednak usunięto wzmiankę o przemocy, ponieważ uważa się, że cokolwiek dzieje się pod wpływem przemocy, dzieje się też z powodu bojaźni.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Labeo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stwierdza, że przez bojaźń należy rozumieć nie jakąkolwiek obawę, lecz jedynie obawę wystąpienia jakiejś poważnej szkody.</w:t>
      </w:r>
    </w:p>
    <w:p w14:paraId="0AB5D42F" w14:textId="77777777" w:rsidR="00E77C56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DC70AAF" w14:textId="7C99C6BE" w:rsidR="00033F49" w:rsidRPr="00035629" w:rsidRDefault="00E77C56" w:rsidP="00E77C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 xml:space="preserve">Uwagi: Jeśli ktoś pod wpływem poważnej obawy przed szkodą bezpośrednią lub przyszłą przyrzekł świadczenie albo rozporządził majątkiem, to czynność taka była ważna w świetle zasad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ius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civile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, ale wzruszalną na gruncie prawa pretorskiego. Ok. r. 80 przed Chr. pretor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Octavius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wprowadził specjalna skargę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actio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quod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metus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causa, za pomocą której poszkodowany mógł domagać się odszkodowania od sprawcy groźby, a nawet od osoby, która skutkiem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metus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się wzbogaciła. W ciągu roku od ustania zagrożenia powództwo opiewało na poczwórną wartość spełnionego świadczenia, a po upływie roku, na pojedynczą wartość. Jeśli zagrożony świadczenia nie spełnił, a został pozwany z tytułu zobowiązania zawartego pod wpływem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metus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, pretor chronił go za pomocą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exceptio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quod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29">
        <w:rPr>
          <w:rFonts w:ascii="Times New Roman" w:hAnsi="Times New Roman" w:cs="Times New Roman"/>
          <w:bCs/>
          <w:sz w:val="22"/>
          <w:szCs w:val="22"/>
        </w:rPr>
        <w:t>metus</w:t>
      </w:r>
      <w:proofErr w:type="spellEnd"/>
      <w:r w:rsidRPr="00035629">
        <w:rPr>
          <w:rFonts w:ascii="Times New Roman" w:hAnsi="Times New Roman" w:cs="Times New Roman"/>
          <w:bCs/>
          <w:sz w:val="22"/>
          <w:szCs w:val="22"/>
        </w:rPr>
        <w:t xml:space="preserve"> causa.</w:t>
      </w:r>
    </w:p>
    <w:p w14:paraId="5FF18C66" w14:textId="745A2AF9" w:rsidR="00033F49" w:rsidRPr="00035629" w:rsidRDefault="00033F49" w:rsidP="005F75A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35629">
        <w:rPr>
          <w:rFonts w:ascii="Times New Roman" w:hAnsi="Times New Roman" w:cs="Times New Roman"/>
          <w:bCs/>
          <w:sz w:val="22"/>
          <w:szCs w:val="22"/>
        </w:rPr>
        <w:t>Czas: I w. przed Chr.</w:t>
      </w:r>
    </w:p>
    <w:p w14:paraId="19865EA7" w14:textId="40AA6F47" w:rsidR="00D21FC4" w:rsidRPr="00035629" w:rsidRDefault="00D21FC4" w:rsidP="005F75A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B5AE10" w14:textId="77777777" w:rsidR="005527EA" w:rsidRPr="00035629" w:rsidRDefault="005527EA" w:rsidP="00CC37EB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FBE9B39" w14:textId="642DDCED" w:rsidR="0007506E" w:rsidRPr="00035629" w:rsidRDefault="00885192" w:rsidP="00CC37EB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5660A768" w14:textId="77777777" w:rsidR="00EE6A40" w:rsidRPr="00035629" w:rsidRDefault="00EE6A40" w:rsidP="00EE6A40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V. Planowany przebieg zajęć:</w:t>
      </w:r>
    </w:p>
    <w:p w14:paraId="5503185F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sprawdzenie obecności</w:t>
      </w:r>
    </w:p>
    <w:p w14:paraId="72CADB50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test obejmujący znajomość terminów i pojęć oraz </w:t>
      </w:r>
      <w:proofErr w:type="spellStart"/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paremii</w:t>
      </w:r>
      <w:proofErr w:type="spellEnd"/>
    </w:p>
    <w:p w14:paraId="6B4C6DFE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interpretacja tekstu źródłowego – praca wspólna moderowana przez prowadzącego</w:t>
      </w:r>
    </w:p>
    <w:p w14:paraId="6E2492B2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symulacja rozprawy sądowej</w:t>
      </w:r>
    </w:p>
    <w:p w14:paraId="0C1CA663" w14:textId="77777777" w:rsidR="00EE6A40" w:rsidRPr="00035629" w:rsidRDefault="00EE6A40" w:rsidP="00EE6A40">
      <w:pPr>
        <w:jc w:val="both"/>
        <w:rPr>
          <w:rFonts w:ascii="Times New Roman" w:hAnsi="Times New Roman" w:cs="Times New Roman"/>
          <w:sz w:val="22"/>
          <w:szCs w:val="22"/>
        </w:rPr>
      </w:pPr>
      <w:r w:rsidRPr="00035629">
        <w:rPr>
          <w:rFonts w:ascii="Times New Roman" w:hAnsi="Times New Roman" w:cs="Times New Roman"/>
          <w:sz w:val="22"/>
          <w:szCs w:val="22"/>
          <w:shd w:val="clear" w:color="auto" w:fill="FFFFFF"/>
        </w:rPr>
        <w:t>podsumowanie zajęć</w:t>
      </w:r>
    </w:p>
    <w:p w14:paraId="5E05F5B0" w14:textId="77777777" w:rsidR="00147873" w:rsidRPr="00035629" w:rsidRDefault="00147873">
      <w:pPr>
        <w:rPr>
          <w:rFonts w:ascii="Times New Roman" w:hAnsi="Times New Roman" w:cs="Times New Roman"/>
          <w:sz w:val="22"/>
          <w:szCs w:val="22"/>
        </w:rPr>
      </w:pPr>
    </w:p>
    <w:sectPr w:rsidR="00147873" w:rsidRPr="0003562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9026" w14:textId="77777777" w:rsidR="005F0909" w:rsidRDefault="005F0909" w:rsidP="00F12008">
      <w:r>
        <w:separator/>
      </w:r>
    </w:p>
  </w:endnote>
  <w:endnote w:type="continuationSeparator" w:id="0">
    <w:p w14:paraId="78894B68" w14:textId="77777777" w:rsidR="005F0909" w:rsidRDefault="005F0909" w:rsidP="00F1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84947"/>
      <w:docPartObj>
        <w:docPartGallery w:val="Page Numbers (Bottom of Page)"/>
        <w:docPartUnique/>
      </w:docPartObj>
    </w:sdtPr>
    <w:sdtContent>
      <w:p w14:paraId="71605ED3" w14:textId="64124C4F" w:rsidR="00F12008" w:rsidRDefault="00F12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CFECB" w14:textId="77777777" w:rsidR="00F12008" w:rsidRDefault="00F12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A3A" w14:textId="77777777" w:rsidR="005F0909" w:rsidRDefault="005F0909" w:rsidP="00F12008">
      <w:r>
        <w:separator/>
      </w:r>
    </w:p>
  </w:footnote>
  <w:footnote w:type="continuationSeparator" w:id="0">
    <w:p w14:paraId="56606C40" w14:textId="77777777" w:rsidR="005F0909" w:rsidRDefault="005F0909" w:rsidP="00F1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0"/>
    <w:rsid w:val="00007966"/>
    <w:rsid w:val="00033F49"/>
    <w:rsid w:val="00035629"/>
    <w:rsid w:val="00056149"/>
    <w:rsid w:val="0007506E"/>
    <w:rsid w:val="000A0ED9"/>
    <w:rsid w:val="000C483C"/>
    <w:rsid w:val="00147873"/>
    <w:rsid w:val="00186679"/>
    <w:rsid w:val="001C68C2"/>
    <w:rsid w:val="001D57E6"/>
    <w:rsid w:val="001F30E7"/>
    <w:rsid w:val="001F7FC7"/>
    <w:rsid w:val="00216EE5"/>
    <w:rsid w:val="00221A9C"/>
    <w:rsid w:val="002A1683"/>
    <w:rsid w:val="002F3C4F"/>
    <w:rsid w:val="00302077"/>
    <w:rsid w:val="003625E1"/>
    <w:rsid w:val="003905C5"/>
    <w:rsid w:val="003B18EC"/>
    <w:rsid w:val="003C0CAF"/>
    <w:rsid w:val="003C3ED3"/>
    <w:rsid w:val="00426457"/>
    <w:rsid w:val="004970ED"/>
    <w:rsid w:val="00497911"/>
    <w:rsid w:val="004A0865"/>
    <w:rsid w:val="004A3519"/>
    <w:rsid w:val="004F4C58"/>
    <w:rsid w:val="005222A5"/>
    <w:rsid w:val="005527EA"/>
    <w:rsid w:val="005902D2"/>
    <w:rsid w:val="005F0909"/>
    <w:rsid w:val="005F75A0"/>
    <w:rsid w:val="00680A61"/>
    <w:rsid w:val="006B671F"/>
    <w:rsid w:val="007A2396"/>
    <w:rsid w:val="007E2732"/>
    <w:rsid w:val="007F24DB"/>
    <w:rsid w:val="00813C38"/>
    <w:rsid w:val="00833811"/>
    <w:rsid w:val="00835AFD"/>
    <w:rsid w:val="008776A1"/>
    <w:rsid w:val="00885192"/>
    <w:rsid w:val="00890A13"/>
    <w:rsid w:val="008B68A4"/>
    <w:rsid w:val="008D3BB7"/>
    <w:rsid w:val="008F7902"/>
    <w:rsid w:val="00902AA3"/>
    <w:rsid w:val="009858F6"/>
    <w:rsid w:val="009A7A8E"/>
    <w:rsid w:val="00A572C4"/>
    <w:rsid w:val="00A94C7E"/>
    <w:rsid w:val="00AD60DD"/>
    <w:rsid w:val="00AE23FE"/>
    <w:rsid w:val="00AE6A7D"/>
    <w:rsid w:val="00B02091"/>
    <w:rsid w:val="00B42076"/>
    <w:rsid w:val="00B93496"/>
    <w:rsid w:val="00C468B9"/>
    <w:rsid w:val="00C7154C"/>
    <w:rsid w:val="00CC37EB"/>
    <w:rsid w:val="00D21FC4"/>
    <w:rsid w:val="00D27A51"/>
    <w:rsid w:val="00DA6F1D"/>
    <w:rsid w:val="00E6403B"/>
    <w:rsid w:val="00E77C56"/>
    <w:rsid w:val="00EE6A40"/>
    <w:rsid w:val="00F12008"/>
    <w:rsid w:val="00F321C1"/>
    <w:rsid w:val="00F62D75"/>
    <w:rsid w:val="00F64DAD"/>
    <w:rsid w:val="00F72E88"/>
    <w:rsid w:val="00F824DE"/>
    <w:rsid w:val="00F947B5"/>
    <w:rsid w:val="00F97355"/>
    <w:rsid w:val="00FA14AD"/>
    <w:rsid w:val="00FB6CE2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2B28"/>
  <w15:chartTrackingRefBased/>
  <w15:docId w15:val="{74C0B6C8-08B6-B44A-B8A3-FFA2EFDF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EE6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aragraph">
    <w:name w:val="paragraph"/>
    <w:basedOn w:val="Normalny"/>
    <w:rsid w:val="00EE6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extrun">
    <w:name w:val="textrun"/>
    <w:basedOn w:val="Domylnaczcionkaakapitu"/>
    <w:rsid w:val="00EE6A40"/>
  </w:style>
  <w:style w:type="character" w:customStyle="1" w:styleId="normaltextrun">
    <w:name w:val="normaltextrun"/>
    <w:basedOn w:val="Domylnaczcionkaakapitu"/>
    <w:rsid w:val="00EE6A40"/>
  </w:style>
  <w:style w:type="character" w:customStyle="1" w:styleId="eop">
    <w:name w:val="eop"/>
    <w:basedOn w:val="Domylnaczcionkaakapitu"/>
    <w:rsid w:val="00EE6A40"/>
  </w:style>
  <w:style w:type="paragraph" w:styleId="Tekstdymka">
    <w:name w:val="Balloon Text"/>
    <w:basedOn w:val="Normalny"/>
    <w:link w:val="TekstdymkaZnak"/>
    <w:rsid w:val="00EE6A4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E6A4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E6A40"/>
    <w:rPr>
      <w:color w:val="0000FF"/>
      <w:u w:val="single"/>
    </w:rPr>
  </w:style>
  <w:style w:type="character" w:styleId="Pogrubienie">
    <w:name w:val="Strong"/>
    <w:uiPriority w:val="22"/>
    <w:qFormat/>
    <w:rsid w:val="00EE6A40"/>
    <w:rPr>
      <w:b/>
      <w:bCs/>
    </w:rPr>
  </w:style>
  <w:style w:type="paragraph" w:customStyle="1" w:styleId="ak">
    <w:name w:val="ak"/>
    <w:basedOn w:val="Normalny"/>
    <w:rsid w:val="00EE6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chapter-para">
    <w:name w:val="chapter-para"/>
    <w:basedOn w:val="Normalny"/>
    <w:rsid w:val="00EE6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572C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4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5614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12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008"/>
  </w:style>
  <w:style w:type="paragraph" w:styleId="Stopka">
    <w:name w:val="footer"/>
    <w:basedOn w:val="Normalny"/>
    <w:link w:val="StopkaZnak"/>
    <w:uiPriority w:val="99"/>
    <w:unhideWhenUsed/>
    <w:rsid w:val="00F12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9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8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4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1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2077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Kowalczyk</dc:creator>
  <cp:keywords/>
  <dc:description/>
  <cp:lastModifiedBy>Bartosz Szolc-Nartowski</cp:lastModifiedBy>
  <cp:revision>3</cp:revision>
  <cp:lastPrinted>2022-11-04T06:59:00Z</cp:lastPrinted>
  <dcterms:created xsi:type="dcterms:W3CDTF">2025-10-23T08:07:00Z</dcterms:created>
  <dcterms:modified xsi:type="dcterms:W3CDTF">2025-10-23T08:08:00Z</dcterms:modified>
</cp:coreProperties>
</file>