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CC12" w14:textId="77777777" w:rsidR="00C3328D" w:rsidRPr="00237C69" w:rsidRDefault="00C3328D" w:rsidP="0010587F">
      <w:pPr>
        <w:jc w:val="center"/>
        <w:rPr>
          <w:sz w:val="22"/>
          <w:szCs w:val="22"/>
        </w:rPr>
      </w:pPr>
      <w:bookmarkStart w:id="0" w:name="_Hlk98762157"/>
      <w:r w:rsidRPr="00237C69">
        <w:rPr>
          <w:sz w:val="22"/>
          <w:szCs w:val="22"/>
        </w:rPr>
        <w:t>4th International Seminar</w:t>
      </w:r>
    </w:p>
    <w:p w14:paraId="06D79054" w14:textId="77777777" w:rsidR="00C3328D" w:rsidRPr="00237C69" w:rsidRDefault="00C3328D" w:rsidP="0010587F">
      <w:pPr>
        <w:jc w:val="center"/>
        <w:rPr>
          <w:sz w:val="22"/>
          <w:szCs w:val="22"/>
        </w:rPr>
      </w:pPr>
      <w:r w:rsidRPr="00237C69">
        <w:rPr>
          <w:sz w:val="22"/>
          <w:szCs w:val="22"/>
        </w:rPr>
        <w:t>„Roman maritime law”</w:t>
      </w:r>
    </w:p>
    <w:p w14:paraId="16C8AC6E" w14:textId="74C318D0" w:rsidR="00C3328D" w:rsidRPr="00237C69" w:rsidRDefault="00C3328D" w:rsidP="0010587F">
      <w:pPr>
        <w:jc w:val="center"/>
        <w:rPr>
          <w:sz w:val="22"/>
          <w:szCs w:val="22"/>
        </w:rPr>
      </w:pPr>
      <w:r w:rsidRPr="00237C69">
        <w:rPr>
          <w:sz w:val="22"/>
          <w:szCs w:val="22"/>
        </w:rPr>
        <w:t>20.04.202</w:t>
      </w:r>
      <w:bookmarkEnd w:id="0"/>
      <w:r w:rsidR="008C1E45">
        <w:rPr>
          <w:sz w:val="22"/>
          <w:szCs w:val="22"/>
        </w:rPr>
        <w:t>2</w:t>
      </w:r>
    </w:p>
    <w:p w14:paraId="2B8BAE20" w14:textId="77777777" w:rsidR="00C3328D" w:rsidRPr="00237C69" w:rsidRDefault="00C3328D" w:rsidP="0010587F">
      <w:pPr>
        <w:jc w:val="center"/>
        <w:rPr>
          <w:sz w:val="22"/>
          <w:szCs w:val="22"/>
        </w:rPr>
      </w:pPr>
      <w:r w:rsidRPr="00237C69">
        <w:rPr>
          <w:sz w:val="22"/>
          <w:szCs w:val="22"/>
        </w:rPr>
        <w:t>Department of Roman Law</w:t>
      </w:r>
    </w:p>
    <w:p w14:paraId="28A3D8BB" w14:textId="77777777" w:rsidR="00C3328D" w:rsidRPr="00237C69" w:rsidRDefault="00C3328D" w:rsidP="0010587F">
      <w:pPr>
        <w:jc w:val="center"/>
        <w:rPr>
          <w:sz w:val="22"/>
          <w:szCs w:val="22"/>
        </w:rPr>
      </w:pPr>
      <w:r w:rsidRPr="00237C69">
        <w:rPr>
          <w:sz w:val="22"/>
          <w:szCs w:val="22"/>
        </w:rPr>
        <w:t>Chair of Civil Law</w:t>
      </w:r>
    </w:p>
    <w:p w14:paraId="30BE4AA0" w14:textId="77777777" w:rsidR="00C3328D" w:rsidRPr="00237C69" w:rsidRDefault="00C3328D" w:rsidP="0010587F">
      <w:pPr>
        <w:jc w:val="center"/>
        <w:rPr>
          <w:sz w:val="22"/>
          <w:szCs w:val="22"/>
        </w:rPr>
      </w:pPr>
      <w:r w:rsidRPr="00237C69">
        <w:rPr>
          <w:sz w:val="22"/>
          <w:szCs w:val="22"/>
        </w:rPr>
        <w:t>Faculty of Law and Administration</w:t>
      </w:r>
    </w:p>
    <w:p w14:paraId="0F419F4D" w14:textId="6D430FE7" w:rsidR="00C3328D" w:rsidRPr="00237C69" w:rsidRDefault="00C3328D" w:rsidP="0010587F">
      <w:pPr>
        <w:jc w:val="center"/>
        <w:rPr>
          <w:sz w:val="22"/>
          <w:szCs w:val="22"/>
        </w:rPr>
      </w:pPr>
      <w:r w:rsidRPr="00237C69">
        <w:rPr>
          <w:sz w:val="22"/>
          <w:szCs w:val="22"/>
        </w:rPr>
        <w:t>U</w:t>
      </w:r>
      <w:r w:rsidR="00237C69">
        <w:rPr>
          <w:sz w:val="22"/>
          <w:szCs w:val="22"/>
        </w:rPr>
        <w:t>niversity of Gdańsk</w:t>
      </w:r>
    </w:p>
    <w:p w14:paraId="63890D86" w14:textId="77777777" w:rsidR="00C3328D" w:rsidRPr="00237C69" w:rsidRDefault="00C3328D" w:rsidP="00C3328D">
      <w:pPr>
        <w:rPr>
          <w:sz w:val="22"/>
          <w:szCs w:val="22"/>
        </w:rPr>
      </w:pPr>
    </w:p>
    <w:p w14:paraId="1BD8A6E2" w14:textId="086FA517" w:rsidR="00C3328D" w:rsidRDefault="00C3328D" w:rsidP="0010587F">
      <w:pPr>
        <w:jc w:val="both"/>
        <w:rPr>
          <w:sz w:val="22"/>
          <w:szCs w:val="22"/>
        </w:rPr>
      </w:pPr>
      <w:r w:rsidRPr="00237C69">
        <w:rPr>
          <w:sz w:val="22"/>
          <w:szCs w:val="22"/>
        </w:rPr>
        <w:t xml:space="preserve"> </w:t>
      </w:r>
      <w:r w:rsidRPr="00237C69">
        <w:rPr>
          <w:i/>
          <w:iCs/>
          <w:sz w:val="22"/>
          <w:szCs w:val="22"/>
        </w:rPr>
        <w:t>Paulus libro secundo sententiarum. Lege Rhodia cavetur, ut si levandae navis gratia iactus mercium factus est, omnium contributione sarciatur quod pro omnibus datum est.</w:t>
      </w:r>
      <w:r w:rsidRPr="00237C69">
        <w:rPr>
          <w:sz w:val="22"/>
          <w:szCs w:val="22"/>
        </w:rPr>
        <w:t xml:space="preserve"> „ Paulus in second book of Sentences. It is provided by the Rhodian Law that where merchandise is thrown overboard for the purpose of lightening a ship, what has been lost for the benefit of all must be made up by the contribution of all.” </w:t>
      </w:r>
    </w:p>
    <w:p w14:paraId="3E1D12A3" w14:textId="77777777" w:rsidR="00237C69" w:rsidRPr="00237C69" w:rsidRDefault="00237C69" w:rsidP="0010587F">
      <w:pPr>
        <w:jc w:val="both"/>
        <w:rPr>
          <w:sz w:val="22"/>
          <w:szCs w:val="22"/>
        </w:rPr>
      </w:pPr>
    </w:p>
    <w:p w14:paraId="6186FC20" w14:textId="77777777" w:rsidR="00C3328D" w:rsidRPr="00237C69" w:rsidRDefault="00C3328D" w:rsidP="0010587F">
      <w:pPr>
        <w:jc w:val="both"/>
        <w:rPr>
          <w:sz w:val="22"/>
          <w:szCs w:val="22"/>
        </w:rPr>
      </w:pPr>
      <w:r w:rsidRPr="00237C69">
        <w:rPr>
          <w:sz w:val="22"/>
          <w:szCs w:val="22"/>
        </w:rPr>
        <w:t xml:space="preserve">                                                                                                                          </w:t>
      </w:r>
      <w:r w:rsidRPr="00237C69">
        <w:rPr>
          <w:i/>
          <w:iCs/>
          <w:sz w:val="22"/>
          <w:szCs w:val="22"/>
        </w:rPr>
        <w:t>Digesta Iustiniani</w:t>
      </w:r>
      <w:r w:rsidRPr="00237C69">
        <w:rPr>
          <w:sz w:val="22"/>
          <w:szCs w:val="22"/>
        </w:rPr>
        <w:t xml:space="preserve"> 14.2.1</w:t>
      </w:r>
    </w:p>
    <w:p w14:paraId="1283312B" w14:textId="77777777" w:rsidR="00C3328D" w:rsidRPr="00237C69" w:rsidRDefault="00C3328D" w:rsidP="0010587F">
      <w:pPr>
        <w:jc w:val="both"/>
        <w:rPr>
          <w:sz w:val="22"/>
          <w:szCs w:val="22"/>
        </w:rPr>
      </w:pPr>
    </w:p>
    <w:p w14:paraId="4E01F46B" w14:textId="2F090734" w:rsidR="00C3328D" w:rsidRPr="00237C69" w:rsidRDefault="00C3328D" w:rsidP="0010587F">
      <w:pPr>
        <w:jc w:val="both"/>
        <w:rPr>
          <w:sz w:val="22"/>
          <w:szCs w:val="22"/>
        </w:rPr>
      </w:pPr>
      <w:r w:rsidRPr="00237C69">
        <w:rPr>
          <w:sz w:val="22"/>
          <w:szCs w:val="22"/>
        </w:rPr>
        <w:t xml:space="preserve">Department of Roman Law at the University of Gdańsk is pleased to invite you </w:t>
      </w:r>
      <w:r w:rsidR="00F82D28">
        <w:rPr>
          <w:sz w:val="22"/>
          <w:szCs w:val="22"/>
        </w:rPr>
        <w:t>to</w:t>
      </w:r>
      <w:r w:rsidRPr="00237C69">
        <w:rPr>
          <w:sz w:val="22"/>
          <w:szCs w:val="22"/>
        </w:rPr>
        <w:t xml:space="preserve"> the fourth international seminar devoted to various aspects of </w:t>
      </w:r>
      <w:r w:rsidR="00F82D28">
        <w:rPr>
          <w:sz w:val="22"/>
          <w:szCs w:val="22"/>
        </w:rPr>
        <w:t xml:space="preserve">the </w:t>
      </w:r>
      <w:r w:rsidRPr="00237C69">
        <w:rPr>
          <w:sz w:val="22"/>
          <w:szCs w:val="22"/>
        </w:rPr>
        <w:t xml:space="preserve">Roman law of the sea and of the maritime activity of the Romans. The meeting is attended by researchers who explore these issues in their research, and the meeting is intended to provide an opportunity to discuss issues of relevance to historical and legal research, but important for the present. </w:t>
      </w:r>
      <w:r w:rsidR="00F82D28">
        <w:rPr>
          <w:sz w:val="22"/>
          <w:szCs w:val="22"/>
        </w:rPr>
        <w:t>A</w:t>
      </w:r>
      <w:r w:rsidRPr="00237C69">
        <w:rPr>
          <w:sz w:val="22"/>
          <w:szCs w:val="22"/>
        </w:rPr>
        <w:t xml:space="preserve"> seminar is an accompanying event to the </w:t>
      </w:r>
      <w:bookmarkStart w:id="1" w:name="_Hlk98762323"/>
      <w:r w:rsidR="00A13BF9" w:rsidRPr="00237C69">
        <w:rPr>
          <w:sz w:val="22"/>
          <w:szCs w:val="22"/>
        </w:rPr>
        <w:t>10th National Conference on Maritime Law “Contemporary problems and future challenges of maritime law”</w:t>
      </w:r>
      <w:r w:rsidRPr="00237C69">
        <w:rPr>
          <w:sz w:val="22"/>
          <w:szCs w:val="22"/>
        </w:rPr>
        <w:t xml:space="preserve">, Gdańsk 21.04.2022 </w:t>
      </w:r>
      <w:bookmarkEnd w:id="1"/>
      <w:r w:rsidRPr="00237C69">
        <w:rPr>
          <w:sz w:val="22"/>
          <w:szCs w:val="22"/>
        </w:rPr>
        <w:t>(http://prawo-morskie.pl/).</w:t>
      </w:r>
    </w:p>
    <w:p w14:paraId="3C0A96BF" w14:textId="77777777" w:rsidR="00C3328D" w:rsidRPr="00237C69" w:rsidRDefault="00C3328D" w:rsidP="00C3328D">
      <w:pPr>
        <w:rPr>
          <w:sz w:val="22"/>
          <w:szCs w:val="22"/>
        </w:rPr>
      </w:pPr>
    </w:p>
    <w:p w14:paraId="7D45EA1C" w14:textId="77777777" w:rsidR="00C3328D" w:rsidRPr="00237C69" w:rsidRDefault="00C3328D" w:rsidP="006E64D2">
      <w:pPr>
        <w:jc w:val="center"/>
        <w:rPr>
          <w:sz w:val="22"/>
          <w:szCs w:val="22"/>
        </w:rPr>
      </w:pPr>
      <w:r w:rsidRPr="00237C69">
        <w:rPr>
          <w:sz w:val="22"/>
          <w:szCs w:val="22"/>
        </w:rPr>
        <w:t>Seminar Program</w:t>
      </w:r>
    </w:p>
    <w:p w14:paraId="7E33345F" w14:textId="77777777" w:rsidR="00C3328D" w:rsidRPr="00237C69" w:rsidRDefault="00C3328D" w:rsidP="006E64D2">
      <w:pPr>
        <w:jc w:val="center"/>
        <w:rPr>
          <w:sz w:val="22"/>
          <w:szCs w:val="22"/>
        </w:rPr>
      </w:pPr>
    </w:p>
    <w:p w14:paraId="0D6D18A0" w14:textId="77777777" w:rsidR="00C3328D" w:rsidRPr="00237C69" w:rsidRDefault="00C3328D" w:rsidP="006E64D2">
      <w:pPr>
        <w:jc w:val="center"/>
        <w:rPr>
          <w:sz w:val="22"/>
          <w:szCs w:val="22"/>
        </w:rPr>
      </w:pPr>
      <w:r w:rsidRPr="00237C69">
        <w:rPr>
          <w:sz w:val="22"/>
          <w:szCs w:val="22"/>
        </w:rPr>
        <w:t>20.04.2022</w:t>
      </w:r>
    </w:p>
    <w:p w14:paraId="2D566C32" w14:textId="77777777" w:rsidR="00C3328D" w:rsidRPr="00237C69" w:rsidRDefault="00C3328D" w:rsidP="006E64D2">
      <w:pPr>
        <w:jc w:val="center"/>
        <w:rPr>
          <w:sz w:val="22"/>
          <w:szCs w:val="22"/>
        </w:rPr>
      </w:pPr>
      <w:r w:rsidRPr="00237C69">
        <w:rPr>
          <w:sz w:val="22"/>
          <w:szCs w:val="22"/>
        </w:rPr>
        <w:t>University of Gdańsk, Law and Administration Faculty, Jana Bażyńskiego street 6, Gdańsk</w:t>
      </w:r>
    </w:p>
    <w:p w14:paraId="67818B3C" w14:textId="5487A929" w:rsidR="00C3328D" w:rsidRDefault="00C3328D" w:rsidP="006E64D2">
      <w:pPr>
        <w:jc w:val="center"/>
        <w:rPr>
          <w:sz w:val="22"/>
          <w:szCs w:val="22"/>
        </w:rPr>
      </w:pPr>
      <w:r w:rsidRPr="00237C69">
        <w:rPr>
          <w:sz w:val="22"/>
          <w:szCs w:val="22"/>
        </w:rPr>
        <w:t>online - MS Teams</w:t>
      </w:r>
    </w:p>
    <w:p w14:paraId="65CE8F86" w14:textId="60F5E60F" w:rsidR="00757D28" w:rsidRPr="00237C69" w:rsidRDefault="00757D28" w:rsidP="006E64D2">
      <w:pPr>
        <w:jc w:val="center"/>
        <w:rPr>
          <w:sz w:val="22"/>
          <w:szCs w:val="22"/>
        </w:rPr>
      </w:pPr>
      <w:r w:rsidRPr="00757D28">
        <w:rPr>
          <w:sz w:val="22"/>
          <w:szCs w:val="22"/>
        </w:rPr>
        <w:t>https://teams.microsoft.com/l/meetup-join/19%3ameeting_MzExYmNiNGQtMTQ2OC00ZjhhLWE0ZTctNDBiZmE4NDU3MTMw%40thread.v2/0?context=%7b%22Tid%22%3a%22b2b950ec-1ee3-4d9d-ac5e-4dd9db5e0b73%22%2c%22Oid%22%3a%224c8d9274-df9c-412d-8f5e-39bb041ffa27%22%7d</w:t>
      </w:r>
    </w:p>
    <w:p w14:paraId="6FC76B2A" w14:textId="77777777" w:rsidR="00C3328D" w:rsidRPr="00237C69" w:rsidRDefault="00C3328D" w:rsidP="00C3328D">
      <w:pPr>
        <w:rPr>
          <w:sz w:val="22"/>
          <w:szCs w:val="22"/>
        </w:rPr>
      </w:pPr>
    </w:p>
    <w:p w14:paraId="50671973" w14:textId="77777777" w:rsidR="00C3328D" w:rsidRPr="00237C69" w:rsidRDefault="00C3328D" w:rsidP="00C3328D">
      <w:pPr>
        <w:rPr>
          <w:sz w:val="22"/>
          <w:szCs w:val="22"/>
        </w:rPr>
      </w:pPr>
      <w:r w:rsidRPr="00237C69">
        <w:rPr>
          <w:sz w:val="22"/>
          <w:szCs w:val="22"/>
        </w:rPr>
        <w:t xml:space="preserve">9:45-10:00 Welcome and Opening Speeches: </w:t>
      </w:r>
    </w:p>
    <w:p w14:paraId="1E483FE6" w14:textId="77777777" w:rsidR="00C3328D" w:rsidRPr="00237C69" w:rsidRDefault="00C3328D" w:rsidP="00C3328D">
      <w:pPr>
        <w:rPr>
          <w:sz w:val="22"/>
          <w:szCs w:val="22"/>
        </w:rPr>
      </w:pPr>
      <w:r w:rsidRPr="00237C69">
        <w:rPr>
          <w:sz w:val="22"/>
          <w:szCs w:val="22"/>
        </w:rPr>
        <w:t>Wojciech Zalewski, Associate Professor, Dean of  Faculty of Law and Administration, University of Gdańsk</w:t>
      </w:r>
    </w:p>
    <w:p w14:paraId="54C81C57" w14:textId="77777777" w:rsidR="00C3328D" w:rsidRPr="00237C69" w:rsidRDefault="00C3328D" w:rsidP="00C3328D">
      <w:pPr>
        <w:rPr>
          <w:sz w:val="22"/>
          <w:szCs w:val="22"/>
        </w:rPr>
      </w:pPr>
      <w:r w:rsidRPr="00237C69">
        <w:rPr>
          <w:sz w:val="22"/>
          <w:szCs w:val="22"/>
        </w:rPr>
        <w:t>Dorota Pyć, Associate Professor, Head of the Department of Maritime Law, Faculty of Law and Administration, University of Gdańsk</w:t>
      </w:r>
    </w:p>
    <w:p w14:paraId="1BF421E1" w14:textId="77777777" w:rsidR="00C3328D" w:rsidRPr="00237C69" w:rsidRDefault="00C3328D" w:rsidP="00C3328D">
      <w:pPr>
        <w:rPr>
          <w:sz w:val="22"/>
          <w:szCs w:val="22"/>
        </w:rPr>
      </w:pPr>
      <w:r w:rsidRPr="00237C69">
        <w:rPr>
          <w:sz w:val="22"/>
          <w:szCs w:val="22"/>
        </w:rPr>
        <w:t>Jacek Wiewiorowski, Associate Professor, Head of Roman Law Department, Chair of Civil Law, Faculty of Law and Administration, University of Gdańsk</w:t>
      </w:r>
    </w:p>
    <w:p w14:paraId="2F93987C" w14:textId="40C5F15A" w:rsidR="00C3328D" w:rsidRPr="00237C69" w:rsidRDefault="00C3328D" w:rsidP="00C3328D">
      <w:pPr>
        <w:rPr>
          <w:sz w:val="22"/>
          <w:szCs w:val="22"/>
        </w:rPr>
      </w:pPr>
      <w:r w:rsidRPr="00237C69">
        <w:rPr>
          <w:sz w:val="22"/>
          <w:szCs w:val="22"/>
        </w:rPr>
        <w:lastRenderedPageBreak/>
        <w:t>10:00-10:20</w:t>
      </w:r>
      <w:r w:rsidRPr="00237C69">
        <w:rPr>
          <w:sz w:val="22"/>
          <w:szCs w:val="22"/>
        </w:rPr>
        <w:tab/>
      </w:r>
      <w:r w:rsidR="00237C69">
        <w:rPr>
          <w:sz w:val="22"/>
          <w:szCs w:val="22"/>
        </w:rPr>
        <w:tab/>
      </w:r>
      <w:r w:rsidRPr="00237C69">
        <w:rPr>
          <w:sz w:val="22"/>
          <w:szCs w:val="22"/>
        </w:rPr>
        <w:t xml:space="preserve">Zuzanna Benincasa, Associate Professor, University of Warsaw </w:t>
      </w:r>
    </w:p>
    <w:p w14:paraId="4C4DAAC8" w14:textId="04C8DAD9" w:rsidR="00C3328D" w:rsidRPr="00237C69" w:rsidRDefault="00D228D1" w:rsidP="00C3328D">
      <w:pPr>
        <w:rPr>
          <w:i/>
          <w:iCs/>
          <w:sz w:val="22"/>
          <w:szCs w:val="22"/>
        </w:rPr>
      </w:pPr>
      <w:r w:rsidRPr="00237C69">
        <w:rPr>
          <w:i/>
          <w:iCs/>
          <w:sz w:val="22"/>
          <w:szCs w:val="22"/>
        </w:rPr>
        <w:tab/>
      </w:r>
      <w:r w:rsidR="00CF620E" w:rsidRPr="00237C69">
        <w:rPr>
          <w:i/>
          <w:iCs/>
          <w:sz w:val="22"/>
          <w:szCs w:val="22"/>
        </w:rPr>
        <w:tab/>
      </w:r>
      <w:r w:rsidR="00C3328D" w:rsidRPr="00237C69">
        <w:rPr>
          <w:i/>
          <w:iCs/>
          <w:sz w:val="22"/>
          <w:szCs w:val="22"/>
        </w:rPr>
        <w:t xml:space="preserve">The Loan of Callimachus Revisited – Some Remarks on the Margin of D. </w:t>
      </w:r>
      <w:r w:rsidR="00CF620E" w:rsidRPr="00237C69">
        <w:rPr>
          <w:i/>
          <w:iCs/>
          <w:sz w:val="22"/>
          <w:szCs w:val="22"/>
        </w:rPr>
        <w:tab/>
      </w:r>
      <w:r w:rsidR="00CF620E" w:rsidRPr="00237C69">
        <w:rPr>
          <w:i/>
          <w:iCs/>
          <w:sz w:val="22"/>
          <w:szCs w:val="22"/>
        </w:rPr>
        <w:tab/>
      </w:r>
      <w:r w:rsidR="00237C69">
        <w:rPr>
          <w:i/>
          <w:iCs/>
          <w:sz w:val="22"/>
          <w:szCs w:val="22"/>
        </w:rPr>
        <w:tab/>
      </w:r>
      <w:r w:rsidR="00C3328D" w:rsidRPr="00237C69">
        <w:rPr>
          <w:i/>
          <w:iCs/>
          <w:sz w:val="22"/>
          <w:szCs w:val="22"/>
        </w:rPr>
        <w:t>45.1.122.1</w:t>
      </w:r>
    </w:p>
    <w:p w14:paraId="5A9D9D69" w14:textId="77777777" w:rsidR="00C3328D" w:rsidRPr="00237C69" w:rsidRDefault="00C3328D" w:rsidP="00C3328D">
      <w:pPr>
        <w:rPr>
          <w:sz w:val="22"/>
          <w:szCs w:val="22"/>
        </w:rPr>
      </w:pPr>
    </w:p>
    <w:p w14:paraId="5AAC2094" w14:textId="28805F72" w:rsidR="00C3328D" w:rsidRPr="00237C69" w:rsidRDefault="00C3328D" w:rsidP="00C3328D">
      <w:pPr>
        <w:rPr>
          <w:sz w:val="22"/>
          <w:szCs w:val="22"/>
        </w:rPr>
      </w:pPr>
      <w:r w:rsidRPr="00237C69">
        <w:rPr>
          <w:sz w:val="22"/>
          <w:szCs w:val="22"/>
        </w:rPr>
        <w:t>10</w:t>
      </w:r>
      <w:r w:rsidR="0010587F" w:rsidRPr="00237C69">
        <w:rPr>
          <w:sz w:val="22"/>
          <w:szCs w:val="22"/>
        </w:rPr>
        <w:t>:</w:t>
      </w:r>
      <w:r w:rsidRPr="00237C69">
        <w:rPr>
          <w:sz w:val="22"/>
          <w:szCs w:val="22"/>
        </w:rPr>
        <w:t>20-10:40</w:t>
      </w:r>
      <w:r w:rsidR="00237C69">
        <w:rPr>
          <w:sz w:val="22"/>
          <w:szCs w:val="22"/>
        </w:rPr>
        <w:tab/>
      </w:r>
      <w:r w:rsidRPr="00237C69">
        <w:rPr>
          <w:sz w:val="22"/>
          <w:szCs w:val="22"/>
        </w:rPr>
        <w:tab/>
        <w:t>Peter Candy, DPhil, Cambridge University</w:t>
      </w:r>
    </w:p>
    <w:p w14:paraId="186AA236" w14:textId="0CD70FDA" w:rsidR="00C3328D" w:rsidRPr="00237C69" w:rsidRDefault="00D228D1" w:rsidP="00C3328D">
      <w:pPr>
        <w:rPr>
          <w:i/>
          <w:iCs/>
          <w:sz w:val="22"/>
          <w:szCs w:val="22"/>
        </w:rPr>
      </w:pPr>
      <w:r w:rsidRPr="00237C69">
        <w:rPr>
          <w:i/>
          <w:iCs/>
          <w:sz w:val="22"/>
          <w:szCs w:val="22"/>
        </w:rPr>
        <w:tab/>
      </w:r>
      <w:r w:rsidR="00CF620E" w:rsidRPr="00237C69">
        <w:rPr>
          <w:i/>
          <w:iCs/>
          <w:sz w:val="22"/>
          <w:szCs w:val="22"/>
        </w:rPr>
        <w:tab/>
      </w:r>
      <w:r w:rsidR="00C3328D" w:rsidRPr="00237C69">
        <w:rPr>
          <w:i/>
          <w:iCs/>
          <w:sz w:val="22"/>
          <w:szCs w:val="22"/>
        </w:rPr>
        <w:t>Problems in the Interpretation of Ancient Maritime Contracts</w:t>
      </w:r>
    </w:p>
    <w:p w14:paraId="6D3F87D6" w14:textId="394B1BF9" w:rsidR="0010587F" w:rsidRPr="00237C69" w:rsidRDefault="0010587F" w:rsidP="00C3328D">
      <w:pPr>
        <w:rPr>
          <w:i/>
          <w:iCs/>
          <w:sz w:val="22"/>
          <w:szCs w:val="22"/>
        </w:rPr>
      </w:pPr>
    </w:p>
    <w:p w14:paraId="6856E84B" w14:textId="5FDA5D1F" w:rsidR="00D228D1" w:rsidRPr="00237C69" w:rsidRDefault="0010587F" w:rsidP="00D228D1">
      <w:pPr>
        <w:rPr>
          <w:sz w:val="22"/>
          <w:szCs w:val="22"/>
        </w:rPr>
      </w:pPr>
      <w:r w:rsidRPr="00237C69">
        <w:rPr>
          <w:sz w:val="22"/>
          <w:szCs w:val="22"/>
        </w:rPr>
        <w:t>10:40-11:00</w:t>
      </w:r>
      <w:r w:rsidRPr="00237C69">
        <w:rPr>
          <w:sz w:val="22"/>
          <w:szCs w:val="22"/>
        </w:rPr>
        <w:tab/>
      </w:r>
      <w:r w:rsidR="00237C69">
        <w:rPr>
          <w:sz w:val="22"/>
          <w:szCs w:val="22"/>
        </w:rPr>
        <w:tab/>
      </w:r>
      <w:r w:rsidR="00D228D1" w:rsidRPr="00237C69">
        <w:rPr>
          <w:sz w:val="22"/>
          <w:szCs w:val="22"/>
        </w:rPr>
        <w:t xml:space="preserve">Lyuba Radulova, Assistant Professor, Sofia University “Sv. Kliment </w:t>
      </w:r>
      <w:r w:rsidR="00CF620E" w:rsidRPr="00237C69">
        <w:rPr>
          <w:sz w:val="22"/>
          <w:szCs w:val="22"/>
        </w:rPr>
        <w:tab/>
      </w:r>
      <w:r w:rsidR="00CF620E" w:rsidRPr="00237C69">
        <w:rPr>
          <w:sz w:val="22"/>
          <w:szCs w:val="22"/>
        </w:rPr>
        <w:tab/>
      </w:r>
      <w:r w:rsidR="00CF620E" w:rsidRPr="00237C69">
        <w:rPr>
          <w:sz w:val="22"/>
          <w:szCs w:val="22"/>
        </w:rPr>
        <w:tab/>
      </w:r>
      <w:r w:rsidR="00D228D1" w:rsidRPr="00237C69">
        <w:rPr>
          <w:sz w:val="22"/>
          <w:szCs w:val="22"/>
        </w:rPr>
        <w:t xml:space="preserve">Ohridski” </w:t>
      </w:r>
    </w:p>
    <w:p w14:paraId="425D93A9" w14:textId="4404B264" w:rsidR="00D228D1" w:rsidRPr="00237C69" w:rsidRDefault="00D228D1" w:rsidP="00D228D1">
      <w:pPr>
        <w:rPr>
          <w:sz w:val="22"/>
          <w:szCs w:val="22"/>
        </w:rPr>
      </w:pPr>
      <w:r w:rsidRPr="00237C69">
        <w:rPr>
          <w:i/>
          <w:iCs/>
          <w:sz w:val="22"/>
          <w:szCs w:val="22"/>
        </w:rPr>
        <w:tab/>
      </w:r>
      <w:r w:rsidR="00CF620E" w:rsidRPr="00237C69">
        <w:rPr>
          <w:i/>
          <w:iCs/>
          <w:sz w:val="22"/>
          <w:szCs w:val="22"/>
        </w:rPr>
        <w:tab/>
      </w:r>
      <w:r w:rsidRPr="00237C69">
        <w:rPr>
          <w:i/>
          <w:iCs/>
          <w:sz w:val="22"/>
          <w:szCs w:val="22"/>
        </w:rPr>
        <w:t>Cabotage goods? Observations on the Caunus Customs Regulation</w:t>
      </w:r>
    </w:p>
    <w:p w14:paraId="7DD013ED" w14:textId="77777777" w:rsidR="00D228D1" w:rsidRPr="00237C69" w:rsidRDefault="00D228D1" w:rsidP="00D228D1">
      <w:pPr>
        <w:rPr>
          <w:sz w:val="22"/>
          <w:szCs w:val="22"/>
        </w:rPr>
      </w:pPr>
    </w:p>
    <w:p w14:paraId="7456BEA6" w14:textId="57335DC1" w:rsidR="00C3328D" w:rsidRPr="00237C69" w:rsidRDefault="00C3328D" w:rsidP="00D228D1">
      <w:pPr>
        <w:rPr>
          <w:sz w:val="22"/>
          <w:szCs w:val="22"/>
        </w:rPr>
      </w:pPr>
      <w:r w:rsidRPr="00237C69">
        <w:rPr>
          <w:sz w:val="22"/>
          <w:szCs w:val="22"/>
        </w:rPr>
        <w:t>11:00-11:</w:t>
      </w:r>
      <w:r w:rsidR="00D228D1" w:rsidRPr="00237C69">
        <w:rPr>
          <w:sz w:val="22"/>
          <w:szCs w:val="22"/>
        </w:rPr>
        <w:t>3</w:t>
      </w:r>
      <w:r w:rsidRPr="00237C69">
        <w:rPr>
          <w:sz w:val="22"/>
          <w:szCs w:val="22"/>
        </w:rPr>
        <w:t>0</w:t>
      </w:r>
      <w:r w:rsidRPr="00237C69">
        <w:rPr>
          <w:sz w:val="22"/>
          <w:szCs w:val="22"/>
        </w:rPr>
        <w:tab/>
      </w:r>
      <w:r w:rsidR="00237C69">
        <w:rPr>
          <w:sz w:val="22"/>
          <w:szCs w:val="22"/>
        </w:rPr>
        <w:tab/>
      </w:r>
      <w:r w:rsidR="00D228D1" w:rsidRPr="00237C69">
        <w:rPr>
          <w:sz w:val="22"/>
          <w:szCs w:val="22"/>
        </w:rPr>
        <w:t>Discussion</w:t>
      </w:r>
    </w:p>
    <w:p w14:paraId="024F0EBE" w14:textId="2DF54BCB" w:rsidR="00D228D1" w:rsidRPr="00237C69" w:rsidRDefault="00D228D1" w:rsidP="00D228D1">
      <w:pPr>
        <w:rPr>
          <w:sz w:val="22"/>
          <w:szCs w:val="22"/>
        </w:rPr>
      </w:pPr>
    </w:p>
    <w:p w14:paraId="5CFA143F" w14:textId="77777777" w:rsidR="00D228D1" w:rsidRPr="00237C69" w:rsidRDefault="00D228D1" w:rsidP="00C3328D">
      <w:pPr>
        <w:rPr>
          <w:sz w:val="22"/>
          <w:szCs w:val="22"/>
        </w:rPr>
      </w:pPr>
    </w:p>
    <w:p w14:paraId="6A393CC7" w14:textId="3C6DD7BC" w:rsidR="00C3328D" w:rsidRPr="00237C69" w:rsidRDefault="00C3328D" w:rsidP="00C3328D">
      <w:pPr>
        <w:rPr>
          <w:sz w:val="22"/>
          <w:szCs w:val="22"/>
        </w:rPr>
      </w:pPr>
      <w:r w:rsidRPr="00237C69">
        <w:rPr>
          <w:sz w:val="22"/>
          <w:szCs w:val="22"/>
        </w:rPr>
        <w:t>11:</w:t>
      </w:r>
      <w:r w:rsidR="00D228D1" w:rsidRPr="00237C69">
        <w:rPr>
          <w:sz w:val="22"/>
          <w:szCs w:val="22"/>
        </w:rPr>
        <w:t>3</w:t>
      </w:r>
      <w:r w:rsidRPr="00237C69">
        <w:rPr>
          <w:sz w:val="22"/>
          <w:szCs w:val="22"/>
        </w:rPr>
        <w:t>0-12:</w:t>
      </w:r>
      <w:r w:rsidR="00D228D1" w:rsidRPr="00237C69">
        <w:rPr>
          <w:sz w:val="22"/>
          <w:szCs w:val="22"/>
        </w:rPr>
        <w:t>0</w:t>
      </w:r>
      <w:r w:rsidRPr="00237C69">
        <w:rPr>
          <w:sz w:val="22"/>
          <w:szCs w:val="22"/>
        </w:rPr>
        <w:t xml:space="preserve">0      </w:t>
      </w:r>
      <w:r w:rsidRPr="00237C69">
        <w:rPr>
          <w:sz w:val="22"/>
          <w:szCs w:val="22"/>
        </w:rPr>
        <w:tab/>
        <w:t>Coffee Break</w:t>
      </w:r>
    </w:p>
    <w:p w14:paraId="30DD9355" w14:textId="77777777" w:rsidR="00C3328D" w:rsidRPr="00237C69" w:rsidRDefault="00C3328D" w:rsidP="00C3328D">
      <w:pPr>
        <w:rPr>
          <w:sz w:val="22"/>
          <w:szCs w:val="22"/>
        </w:rPr>
      </w:pPr>
    </w:p>
    <w:p w14:paraId="517D4329" w14:textId="77777777" w:rsidR="00D228D1" w:rsidRPr="00237C69" w:rsidRDefault="00D228D1" w:rsidP="00C3328D">
      <w:pPr>
        <w:rPr>
          <w:sz w:val="22"/>
          <w:szCs w:val="22"/>
        </w:rPr>
      </w:pPr>
    </w:p>
    <w:p w14:paraId="2F8E5CDE" w14:textId="68A099BD" w:rsidR="00CF620E" w:rsidRPr="00237C69" w:rsidRDefault="00C3328D" w:rsidP="00CF620E">
      <w:pPr>
        <w:rPr>
          <w:sz w:val="22"/>
          <w:szCs w:val="22"/>
        </w:rPr>
      </w:pPr>
      <w:r w:rsidRPr="00237C69">
        <w:rPr>
          <w:sz w:val="22"/>
          <w:szCs w:val="22"/>
        </w:rPr>
        <w:t>12</w:t>
      </w:r>
      <w:r w:rsidR="00CF620E" w:rsidRPr="00237C69">
        <w:rPr>
          <w:sz w:val="22"/>
          <w:szCs w:val="22"/>
        </w:rPr>
        <w:t>:00</w:t>
      </w:r>
      <w:r w:rsidRPr="00237C69">
        <w:rPr>
          <w:sz w:val="22"/>
          <w:szCs w:val="22"/>
        </w:rPr>
        <w:t>-12:</w:t>
      </w:r>
      <w:r w:rsidR="00CF620E" w:rsidRPr="00237C69">
        <w:rPr>
          <w:sz w:val="22"/>
          <w:szCs w:val="22"/>
        </w:rPr>
        <w:t>2</w:t>
      </w:r>
      <w:r w:rsidRPr="00237C69">
        <w:rPr>
          <w:sz w:val="22"/>
          <w:szCs w:val="22"/>
        </w:rPr>
        <w:t>0</w:t>
      </w:r>
      <w:r w:rsidRPr="00237C69">
        <w:rPr>
          <w:sz w:val="22"/>
          <w:szCs w:val="22"/>
        </w:rPr>
        <w:tab/>
      </w:r>
      <w:r w:rsidR="00237C69">
        <w:rPr>
          <w:sz w:val="22"/>
          <w:szCs w:val="22"/>
        </w:rPr>
        <w:tab/>
      </w:r>
      <w:r w:rsidR="00CF620E" w:rsidRPr="00237C69">
        <w:rPr>
          <w:sz w:val="22"/>
          <w:szCs w:val="22"/>
        </w:rPr>
        <w:t>Professor Anna Tarwacka, Cardinal Stefan Wyszyński University in Warsaw</w:t>
      </w:r>
    </w:p>
    <w:p w14:paraId="038D779C" w14:textId="25B40711" w:rsidR="00CF620E" w:rsidRPr="00237C69" w:rsidRDefault="00CF620E" w:rsidP="00CF620E">
      <w:pPr>
        <w:rPr>
          <w:sz w:val="22"/>
          <w:szCs w:val="22"/>
        </w:rPr>
      </w:pPr>
      <w:r w:rsidRPr="00237C69">
        <w:rPr>
          <w:sz w:val="22"/>
          <w:szCs w:val="22"/>
        </w:rPr>
        <w:tab/>
      </w:r>
      <w:r w:rsidRPr="00237C69">
        <w:rPr>
          <w:sz w:val="22"/>
          <w:szCs w:val="22"/>
        </w:rPr>
        <w:tab/>
      </w:r>
      <w:r w:rsidRPr="00237C69">
        <w:rPr>
          <w:i/>
          <w:iCs/>
          <w:sz w:val="22"/>
          <w:szCs w:val="22"/>
        </w:rPr>
        <w:t>The sea, its shores and the rule superficies solo cedit in ancient Rome</w:t>
      </w:r>
    </w:p>
    <w:p w14:paraId="325AE40A" w14:textId="77777777" w:rsidR="00CF620E" w:rsidRPr="00237C69" w:rsidRDefault="00CF620E" w:rsidP="00CF620E">
      <w:pPr>
        <w:rPr>
          <w:sz w:val="22"/>
          <w:szCs w:val="22"/>
        </w:rPr>
      </w:pPr>
    </w:p>
    <w:p w14:paraId="1681BC06" w14:textId="7436E5B0" w:rsidR="00CF620E" w:rsidRPr="00237C69" w:rsidRDefault="00C3328D" w:rsidP="00CF620E">
      <w:pPr>
        <w:rPr>
          <w:sz w:val="22"/>
          <w:szCs w:val="22"/>
        </w:rPr>
      </w:pPr>
      <w:r w:rsidRPr="00237C69">
        <w:rPr>
          <w:sz w:val="22"/>
          <w:szCs w:val="22"/>
        </w:rPr>
        <w:t>12:</w:t>
      </w:r>
      <w:r w:rsidR="00CF620E" w:rsidRPr="00237C69">
        <w:rPr>
          <w:sz w:val="22"/>
          <w:szCs w:val="22"/>
        </w:rPr>
        <w:t>2</w:t>
      </w:r>
      <w:r w:rsidRPr="00237C69">
        <w:rPr>
          <w:sz w:val="22"/>
          <w:szCs w:val="22"/>
        </w:rPr>
        <w:t>0-1</w:t>
      </w:r>
      <w:r w:rsidR="00CF620E" w:rsidRPr="00237C69">
        <w:rPr>
          <w:sz w:val="22"/>
          <w:szCs w:val="22"/>
        </w:rPr>
        <w:t>2</w:t>
      </w:r>
      <w:r w:rsidRPr="00237C69">
        <w:rPr>
          <w:sz w:val="22"/>
          <w:szCs w:val="22"/>
        </w:rPr>
        <w:t>:</w:t>
      </w:r>
      <w:r w:rsidR="00CF620E" w:rsidRPr="00237C69">
        <w:rPr>
          <w:sz w:val="22"/>
          <w:szCs w:val="22"/>
        </w:rPr>
        <w:t>4</w:t>
      </w:r>
      <w:r w:rsidRPr="00237C69">
        <w:rPr>
          <w:sz w:val="22"/>
          <w:szCs w:val="22"/>
        </w:rPr>
        <w:t>0</w:t>
      </w:r>
      <w:r w:rsidRPr="00237C69">
        <w:rPr>
          <w:sz w:val="22"/>
          <w:szCs w:val="22"/>
        </w:rPr>
        <w:tab/>
      </w:r>
      <w:r w:rsidR="00237C69">
        <w:rPr>
          <w:sz w:val="22"/>
          <w:szCs w:val="22"/>
        </w:rPr>
        <w:tab/>
      </w:r>
      <w:r w:rsidR="00CF620E" w:rsidRPr="00237C69">
        <w:rPr>
          <w:sz w:val="22"/>
          <w:szCs w:val="22"/>
        </w:rPr>
        <w:t>Jacek Wiewiorowski, Associate Professor, University of Gdańsk</w:t>
      </w:r>
    </w:p>
    <w:p w14:paraId="30BA0385" w14:textId="630E81C3" w:rsidR="00C3328D" w:rsidRPr="00237C69" w:rsidRDefault="00CF620E" w:rsidP="00CF620E">
      <w:pPr>
        <w:rPr>
          <w:i/>
          <w:iCs/>
          <w:sz w:val="22"/>
          <w:szCs w:val="22"/>
        </w:rPr>
      </w:pPr>
      <w:r w:rsidRPr="00237C69">
        <w:rPr>
          <w:sz w:val="22"/>
          <w:szCs w:val="22"/>
        </w:rPr>
        <w:tab/>
      </w:r>
      <w:r w:rsidRPr="00237C69">
        <w:rPr>
          <w:sz w:val="22"/>
          <w:szCs w:val="22"/>
        </w:rPr>
        <w:tab/>
      </w:r>
      <w:r w:rsidRPr="00237C69">
        <w:rPr>
          <w:i/>
          <w:iCs/>
          <w:sz w:val="22"/>
          <w:szCs w:val="22"/>
        </w:rPr>
        <w:t>‘Sea questions’ in the Notitia Dignitatum</w:t>
      </w:r>
    </w:p>
    <w:p w14:paraId="6B25DBA2" w14:textId="77777777" w:rsidR="00C3328D" w:rsidRPr="00237C69" w:rsidRDefault="00C3328D" w:rsidP="00C3328D">
      <w:pPr>
        <w:rPr>
          <w:sz w:val="22"/>
          <w:szCs w:val="22"/>
        </w:rPr>
      </w:pPr>
    </w:p>
    <w:p w14:paraId="550CB8FB" w14:textId="2AD0319B" w:rsidR="00CF620E" w:rsidRPr="00237C69" w:rsidRDefault="00C3328D" w:rsidP="00CF620E">
      <w:pPr>
        <w:rPr>
          <w:sz w:val="22"/>
          <w:szCs w:val="22"/>
        </w:rPr>
      </w:pPr>
      <w:r w:rsidRPr="00237C69">
        <w:rPr>
          <w:sz w:val="22"/>
          <w:szCs w:val="22"/>
        </w:rPr>
        <w:t>1</w:t>
      </w:r>
      <w:r w:rsidR="00CF620E" w:rsidRPr="00237C69">
        <w:rPr>
          <w:sz w:val="22"/>
          <w:szCs w:val="22"/>
        </w:rPr>
        <w:t>2</w:t>
      </w:r>
      <w:r w:rsidRPr="00237C69">
        <w:rPr>
          <w:sz w:val="22"/>
          <w:szCs w:val="22"/>
        </w:rPr>
        <w:t>:</w:t>
      </w:r>
      <w:r w:rsidR="00CF620E" w:rsidRPr="00237C69">
        <w:rPr>
          <w:sz w:val="22"/>
          <w:szCs w:val="22"/>
        </w:rPr>
        <w:t>4</w:t>
      </w:r>
      <w:r w:rsidRPr="00237C69">
        <w:rPr>
          <w:sz w:val="22"/>
          <w:szCs w:val="22"/>
        </w:rPr>
        <w:t>0-13:</w:t>
      </w:r>
      <w:r w:rsidR="00CF620E" w:rsidRPr="00237C69">
        <w:rPr>
          <w:sz w:val="22"/>
          <w:szCs w:val="22"/>
        </w:rPr>
        <w:t>0</w:t>
      </w:r>
      <w:r w:rsidRPr="00237C69">
        <w:rPr>
          <w:sz w:val="22"/>
          <w:szCs w:val="22"/>
        </w:rPr>
        <w:t>0</w:t>
      </w:r>
      <w:r w:rsidRPr="00237C69">
        <w:rPr>
          <w:sz w:val="22"/>
          <w:szCs w:val="22"/>
        </w:rPr>
        <w:tab/>
      </w:r>
      <w:r w:rsidR="00237C69">
        <w:rPr>
          <w:sz w:val="22"/>
          <w:szCs w:val="22"/>
        </w:rPr>
        <w:tab/>
      </w:r>
      <w:r w:rsidR="00CF620E" w:rsidRPr="00237C69">
        <w:rPr>
          <w:sz w:val="22"/>
          <w:szCs w:val="22"/>
        </w:rPr>
        <w:t>Professor Francisco J. Andrés Santos, University of Valladolid</w:t>
      </w:r>
    </w:p>
    <w:p w14:paraId="705CB130" w14:textId="17E934FC" w:rsidR="00CF620E" w:rsidRPr="00237C69" w:rsidRDefault="00CF620E" w:rsidP="00CF620E">
      <w:pPr>
        <w:rPr>
          <w:i/>
          <w:iCs/>
          <w:sz w:val="22"/>
          <w:szCs w:val="22"/>
        </w:rPr>
      </w:pPr>
      <w:r w:rsidRPr="00237C69">
        <w:rPr>
          <w:sz w:val="22"/>
          <w:szCs w:val="22"/>
        </w:rPr>
        <w:tab/>
      </w:r>
      <w:r w:rsidRPr="00237C69">
        <w:rPr>
          <w:sz w:val="22"/>
          <w:szCs w:val="22"/>
        </w:rPr>
        <w:tab/>
      </w:r>
      <w:r w:rsidRPr="00237C69">
        <w:rPr>
          <w:i/>
          <w:iCs/>
          <w:sz w:val="22"/>
          <w:szCs w:val="22"/>
        </w:rPr>
        <w:t xml:space="preserve">Was the "Nomos Rhodion nautikos" still in force after the enactment of the </w:t>
      </w:r>
      <w:r w:rsidRPr="00237C69">
        <w:rPr>
          <w:i/>
          <w:iCs/>
          <w:sz w:val="22"/>
          <w:szCs w:val="22"/>
        </w:rPr>
        <w:tab/>
      </w:r>
      <w:r w:rsidRPr="00237C69">
        <w:rPr>
          <w:i/>
          <w:iCs/>
          <w:sz w:val="22"/>
          <w:szCs w:val="22"/>
        </w:rPr>
        <w:tab/>
      </w:r>
      <w:r w:rsidR="00237C69">
        <w:rPr>
          <w:i/>
          <w:iCs/>
          <w:sz w:val="22"/>
          <w:szCs w:val="22"/>
        </w:rPr>
        <w:tab/>
      </w:r>
      <w:r w:rsidRPr="00237C69">
        <w:rPr>
          <w:i/>
          <w:iCs/>
          <w:sz w:val="22"/>
          <w:szCs w:val="22"/>
        </w:rPr>
        <w:t>Basilica? Some doubts and paradoxes</w:t>
      </w:r>
    </w:p>
    <w:p w14:paraId="23A03482" w14:textId="77777777" w:rsidR="00CF620E" w:rsidRPr="00237C69" w:rsidRDefault="00CF620E" w:rsidP="00CF620E">
      <w:pPr>
        <w:rPr>
          <w:sz w:val="22"/>
          <w:szCs w:val="22"/>
        </w:rPr>
      </w:pPr>
    </w:p>
    <w:p w14:paraId="4344A7AF" w14:textId="68A26942" w:rsidR="008200AC" w:rsidRPr="00237C69" w:rsidRDefault="00C3328D" w:rsidP="008200AC">
      <w:pPr>
        <w:rPr>
          <w:sz w:val="22"/>
          <w:szCs w:val="22"/>
        </w:rPr>
      </w:pPr>
      <w:r w:rsidRPr="00237C69">
        <w:rPr>
          <w:sz w:val="22"/>
          <w:szCs w:val="22"/>
        </w:rPr>
        <w:t>13</w:t>
      </w:r>
      <w:r w:rsidR="008200AC" w:rsidRPr="00237C69">
        <w:rPr>
          <w:sz w:val="22"/>
          <w:szCs w:val="22"/>
        </w:rPr>
        <w:t>:0</w:t>
      </w:r>
      <w:r w:rsidRPr="00237C69">
        <w:rPr>
          <w:sz w:val="22"/>
          <w:szCs w:val="22"/>
        </w:rPr>
        <w:t>0-13</w:t>
      </w:r>
      <w:r w:rsidR="008200AC" w:rsidRPr="00237C69">
        <w:rPr>
          <w:sz w:val="22"/>
          <w:szCs w:val="22"/>
        </w:rPr>
        <w:t>:2</w:t>
      </w:r>
      <w:r w:rsidRPr="00237C69">
        <w:rPr>
          <w:sz w:val="22"/>
          <w:szCs w:val="22"/>
        </w:rPr>
        <w:t>0</w:t>
      </w:r>
      <w:r w:rsidRPr="00237C69">
        <w:rPr>
          <w:sz w:val="22"/>
          <w:szCs w:val="22"/>
        </w:rPr>
        <w:tab/>
      </w:r>
      <w:r w:rsidR="00237C69">
        <w:rPr>
          <w:sz w:val="22"/>
          <w:szCs w:val="22"/>
        </w:rPr>
        <w:tab/>
      </w:r>
      <w:r w:rsidR="008200AC" w:rsidRPr="00237C69">
        <w:rPr>
          <w:sz w:val="22"/>
          <w:szCs w:val="22"/>
        </w:rPr>
        <w:t>Bartosz Zalewski, J.D., Maria Curie-Sklodowska University, Lublin</w:t>
      </w:r>
    </w:p>
    <w:p w14:paraId="79C0D857" w14:textId="14E3A972" w:rsidR="00C3328D" w:rsidRPr="00237C69" w:rsidRDefault="008200AC" w:rsidP="008200AC">
      <w:pPr>
        <w:rPr>
          <w:sz w:val="22"/>
          <w:szCs w:val="22"/>
        </w:rPr>
      </w:pPr>
      <w:r w:rsidRPr="00237C69">
        <w:rPr>
          <w:sz w:val="22"/>
          <w:szCs w:val="22"/>
        </w:rPr>
        <w:tab/>
      </w:r>
      <w:r w:rsidRPr="00237C69">
        <w:rPr>
          <w:sz w:val="22"/>
          <w:szCs w:val="22"/>
        </w:rPr>
        <w:tab/>
      </w:r>
      <w:r w:rsidRPr="00237C69">
        <w:rPr>
          <w:i/>
          <w:iCs/>
          <w:sz w:val="22"/>
          <w:szCs w:val="22"/>
        </w:rPr>
        <w:t>Roman Law in 'Mare Liberum' of Hugo Grotius</w:t>
      </w:r>
      <w:r w:rsidRPr="00237C69">
        <w:rPr>
          <w:sz w:val="22"/>
          <w:szCs w:val="22"/>
        </w:rPr>
        <w:t xml:space="preserve"> </w:t>
      </w:r>
      <w:r w:rsidR="00C3328D" w:rsidRPr="00237C69">
        <w:rPr>
          <w:sz w:val="22"/>
          <w:szCs w:val="22"/>
        </w:rPr>
        <w:tab/>
        <w:t xml:space="preserve"> </w:t>
      </w:r>
    </w:p>
    <w:p w14:paraId="7638894C" w14:textId="77777777" w:rsidR="00C3328D" w:rsidRPr="00237C69" w:rsidRDefault="00C3328D" w:rsidP="00C3328D">
      <w:pPr>
        <w:rPr>
          <w:sz w:val="22"/>
          <w:szCs w:val="22"/>
        </w:rPr>
      </w:pPr>
    </w:p>
    <w:p w14:paraId="71F82703" w14:textId="39ACEE48" w:rsidR="00C3328D" w:rsidRPr="00237C69" w:rsidRDefault="00C3328D" w:rsidP="00C3328D">
      <w:pPr>
        <w:rPr>
          <w:sz w:val="22"/>
          <w:szCs w:val="22"/>
        </w:rPr>
      </w:pPr>
      <w:r w:rsidRPr="00237C69">
        <w:rPr>
          <w:sz w:val="22"/>
          <w:szCs w:val="22"/>
        </w:rPr>
        <w:t>1</w:t>
      </w:r>
      <w:r w:rsidR="008200AC" w:rsidRPr="00237C69">
        <w:rPr>
          <w:sz w:val="22"/>
          <w:szCs w:val="22"/>
        </w:rPr>
        <w:t>3</w:t>
      </w:r>
      <w:r w:rsidRPr="00237C69">
        <w:rPr>
          <w:sz w:val="22"/>
          <w:szCs w:val="22"/>
        </w:rPr>
        <w:t>:</w:t>
      </w:r>
      <w:r w:rsidR="008200AC" w:rsidRPr="00237C69">
        <w:rPr>
          <w:sz w:val="22"/>
          <w:szCs w:val="22"/>
        </w:rPr>
        <w:t>2</w:t>
      </w:r>
      <w:r w:rsidRPr="00237C69">
        <w:rPr>
          <w:sz w:val="22"/>
          <w:szCs w:val="22"/>
        </w:rPr>
        <w:t>0-1</w:t>
      </w:r>
      <w:r w:rsidR="008200AC" w:rsidRPr="00237C69">
        <w:rPr>
          <w:sz w:val="22"/>
          <w:szCs w:val="22"/>
        </w:rPr>
        <w:t>3</w:t>
      </w:r>
      <w:r w:rsidRPr="00237C69">
        <w:rPr>
          <w:sz w:val="22"/>
          <w:szCs w:val="22"/>
        </w:rPr>
        <w:t>:</w:t>
      </w:r>
      <w:r w:rsidR="008200AC" w:rsidRPr="00237C69">
        <w:rPr>
          <w:sz w:val="22"/>
          <w:szCs w:val="22"/>
        </w:rPr>
        <w:t>5</w:t>
      </w:r>
      <w:r w:rsidRPr="00237C69">
        <w:rPr>
          <w:sz w:val="22"/>
          <w:szCs w:val="22"/>
        </w:rPr>
        <w:t>0</w:t>
      </w:r>
      <w:r w:rsidRPr="00237C69">
        <w:rPr>
          <w:sz w:val="22"/>
          <w:szCs w:val="22"/>
        </w:rPr>
        <w:tab/>
      </w:r>
      <w:r w:rsidR="00237C69">
        <w:rPr>
          <w:sz w:val="22"/>
          <w:szCs w:val="22"/>
        </w:rPr>
        <w:tab/>
      </w:r>
      <w:r w:rsidRPr="00237C69">
        <w:rPr>
          <w:sz w:val="22"/>
          <w:szCs w:val="22"/>
        </w:rPr>
        <w:t xml:space="preserve">Discussion </w:t>
      </w:r>
    </w:p>
    <w:p w14:paraId="57FD8869" w14:textId="77777777" w:rsidR="00C3328D" w:rsidRPr="00237C69" w:rsidRDefault="00C3328D" w:rsidP="00C3328D">
      <w:pPr>
        <w:rPr>
          <w:sz w:val="22"/>
          <w:szCs w:val="22"/>
        </w:rPr>
      </w:pPr>
    </w:p>
    <w:p w14:paraId="34671AC2" w14:textId="3A3E09D0" w:rsidR="00C3328D" w:rsidRPr="00237C69" w:rsidRDefault="00C3328D" w:rsidP="00C3328D">
      <w:pPr>
        <w:rPr>
          <w:sz w:val="22"/>
          <w:szCs w:val="22"/>
        </w:rPr>
      </w:pPr>
      <w:r w:rsidRPr="00237C69">
        <w:rPr>
          <w:sz w:val="22"/>
          <w:szCs w:val="22"/>
        </w:rPr>
        <w:t>1</w:t>
      </w:r>
      <w:r w:rsidR="008200AC" w:rsidRPr="00237C69">
        <w:rPr>
          <w:sz w:val="22"/>
          <w:szCs w:val="22"/>
        </w:rPr>
        <w:t>3:5</w:t>
      </w:r>
      <w:r w:rsidRPr="00237C69">
        <w:rPr>
          <w:sz w:val="22"/>
          <w:szCs w:val="22"/>
        </w:rPr>
        <w:t>0-1</w:t>
      </w:r>
      <w:r w:rsidR="008200AC" w:rsidRPr="00237C69">
        <w:rPr>
          <w:sz w:val="22"/>
          <w:szCs w:val="22"/>
        </w:rPr>
        <w:t>4:00</w:t>
      </w:r>
      <w:r w:rsidRPr="00237C69">
        <w:rPr>
          <w:sz w:val="22"/>
          <w:szCs w:val="22"/>
        </w:rPr>
        <w:t xml:space="preserve">    </w:t>
      </w:r>
      <w:r w:rsidR="008200AC" w:rsidRPr="00237C69">
        <w:rPr>
          <w:sz w:val="22"/>
          <w:szCs w:val="22"/>
        </w:rPr>
        <w:tab/>
      </w:r>
      <w:r w:rsidRPr="00237C69">
        <w:rPr>
          <w:sz w:val="22"/>
          <w:szCs w:val="22"/>
        </w:rPr>
        <w:t xml:space="preserve">Closing speech: Jacek Wiewiorowski, Associate Professor, University of </w:t>
      </w:r>
      <w:r w:rsidR="008200AC" w:rsidRPr="00237C69">
        <w:rPr>
          <w:sz w:val="22"/>
          <w:szCs w:val="22"/>
        </w:rPr>
        <w:tab/>
      </w:r>
      <w:r w:rsidR="008200AC" w:rsidRPr="00237C69">
        <w:rPr>
          <w:sz w:val="22"/>
          <w:szCs w:val="22"/>
        </w:rPr>
        <w:tab/>
      </w:r>
      <w:r w:rsidR="00237C69">
        <w:rPr>
          <w:sz w:val="22"/>
          <w:szCs w:val="22"/>
        </w:rPr>
        <w:tab/>
      </w:r>
      <w:r w:rsidRPr="00237C69">
        <w:rPr>
          <w:sz w:val="22"/>
          <w:szCs w:val="22"/>
        </w:rPr>
        <w:t>Gdańsk</w:t>
      </w:r>
    </w:p>
    <w:p w14:paraId="0C0DA298" w14:textId="01FE8A22" w:rsidR="0099013F" w:rsidRPr="00237C69" w:rsidRDefault="0099013F" w:rsidP="00C3328D">
      <w:pPr>
        <w:rPr>
          <w:sz w:val="22"/>
          <w:szCs w:val="22"/>
        </w:rPr>
      </w:pPr>
    </w:p>
    <w:sectPr w:rsidR="0099013F" w:rsidRPr="00237C69" w:rsidSect="00EB62DB">
      <w:headerReference w:type="default" r:id="rId7"/>
      <w:footerReference w:type="default" r:id="rId8"/>
      <w:pgSz w:w="11906" w:h="16838"/>
      <w:pgMar w:top="2835" w:right="1134" w:bottom="2836"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F25A" w14:textId="77777777" w:rsidR="00CA354E" w:rsidRDefault="00CA354E" w:rsidP="00897597">
      <w:r>
        <w:separator/>
      </w:r>
    </w:p>
  </w:endnote>
  <w:endnote w:type="continuationSeparator" w:id="0">
    <w:p w14:paraId="7F36978E" w14:textId="77777777" w:rsidR="00CA354E" w:rsidRDefault="00CA354E"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5D943A89" w:rsidR="00897597" w:rsidRPr="00237C69" w:rsidRDefault="00CA69BD" w:rsidP="00827226">
    <w:pPr>
      <w:pStyle w:val="Podstawowyakapit"/>
      <w:spacing w:line="240" w:lineRule="auto"/>
      <w:rPr>
        <w:rFonts w:ascii="Arial" w:hAnsi="Arial" w:cs="Arial"/>
        <w:color w:val="0041D2"/>
        <w:sz w:val="16"/>
        <w:szCs w:val="16"/>
        <w:lang w:val="en-US"/>
      </w:rPr>
    </w:pPr>
    <w:r w:rsidRPr="00237C69">
      <w:rPr>
        <w:rFonts w:ascii="Arial" w:hAnsi="Arial" w:cs="Arial"/>
        <w:noProof/>
        <w:color w:val="0041D2"/>
        <w:sz w:val="16"/>
        <w:szCs w:val="16"/>
        <w:lang w:eastAsia="pl-PL"/>
      </w:rPr>
      <w:drawing>
        <wp:inline distT="0" distB="0" distL="0" distR="0" wp14:anchorId="2C5C7B2E" wp14:editId="44DB1392">
          <wp:extent cx="1054100" cy="76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sidRPr="00237C69">
      <w:rPr>
        <w:rFonts w:ascii="Arial" w:hAnsi="Arial" w:cs="Arial"/>
        <w:color w:val="0041D2"/>
        <w:sz w:val="16"/>
        <w:szCs w:val="16"/>
        <w:lang w:val="en-US"/>
      </w:rPr>
      <w:br/>
    </w:r>
  </w:p>
  <w:tbl>
    <w:tblPr>
      <w:tblW w:w="97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gridCol w:w="146"/>
      <w:gridCol w:w="146"/>
      <w:gridCol w:w="146"/>
    </w:tblGrid>
    <w:tr w:rsidR="00827226" w:rsidRPr="00237C69" w14:paraId="65E63D69" w14:textId="1DD1D46C" w:rsidTr="00772BE0">
      <w:trPr>
        <w:trHeight w:val="179"/>
      </w:trPr>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W w:w="10113"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3197"/>
            <w:gridCol w:w="4078"/>
            <w:gridCol w:w="1655"/>
            <w:gridCol w:w="1183"/>
          </w:tblGrid>
          <w:tr w:rsidR="00CF0ABD" w:rsidRPr="00237C69" w14:paraId="7F8DFB7B" w14:textId="77777777" w:rsidTr="00237C69">
            <w:trPr>
              <w:trHeight w:hRule="exact" w:val="1377"/>
            </w:trPr>
            <w:tc>
              <w:tcPr>
                <w:tcW w:w="3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EB72DB" w14:textId="77777777" w:rsidR="00C3328D" w:rsidRPr="00237C69" w:rsidRDefault="00C3328D" w:rsidP="00C3328D">
                <w:pPr>
                  <w:pStyle w:val="Stopka"/>
                  <w:ind w:left="-15"/>
                  <w:rPr>
                    <w:rFonts w:ascii="Arial" w:hAnsi="Arial" w:cs="Arial"/>
                    <w:color w:val="0041D2"/>
                    <w:sz w:val="16"/>
                    <w:szCs w:val="16"/>
                  </w:rPr>
                </w:pPr>
                <w:r w:rsidRPr="00237C69">
                  <w:rPr>
                    <w:rFonts w:ascii="Arial" w:hAnsi="Arial" w:cs="Arial"/>
                    <w:color w:val="0041D2"/>
                    <w:sz w:val="16"/>
                    <w:szCs w:val="16"/>
                  </w:rPr>
                  <w:t>Department of Roman Law</w:t>
                </w:r>
              </w:p>
              <w:p w14:paraId="56A1E7C4" w14:textId="77777777" w:rsidR="00C3328D" w:rsidRPr="00237C69" w:rsidRDefault="00C3328D" w:rsidP="00C3328D">
                <w:pPr>
                  <w:pStyle w:val="Stopka"/>
                  <w:ind w:left="-15"/>
                  <w:rPr>
                    <w:rFonts w:ascii="Arial" w:hAnsi="Arial" w:cs="Arial"/>
                    <w:color w:val="0041D2"/>
                    <w:sz w:val="16"/>
                    <w:szCs w:val="16"/>
                  </w:rPr>
                </w:pPr>
                <w:r w:rsidRPr="00237C69">
                  <w:rPr>
                    <w:rFonts w:ascii="Arial" w:hAnsi="Arial" w:cs="Arial"/>
                    <w:color w:val="0041D2"/>
                    <w:sz w:val="16"/>
                    <w:szCs w:val="16"/>
                  </w:rPr>
                  <w:t>Chair of Civil Law</w:t>
                </w:r>
              </w:p>
              <w:p w14:paraId="1C452A7D" w14:textId="35184B09" w:rsidR="00C3328D" w:rsidRPr="00237C69" w:rsidRDefault="00C3328D" w:rsidP="00C3328D">
                <w:pPr>
                  <w:pStyle w:val="Stopka"/>
                  <w:ind w:left="-15"/>
                  <w:rPr>
                    <w:rFonts w:ascii="Arial" w:hAnsi="Arial" w:cs="Arial"/>
                    <w:color w:val="0041D2"/>
                    <w:sz w:val="16"/>
                    <w:szCs w:val="16"/>
                  </w:rPr>
                </w:pPr>
                <w:r w:rsidRPr="00237C69">
                  <w:rPr>
                    <w:rFonts w:ascii="Arial" w:hAnsi="Arial" w:cs="Arial"/>
                    <w:color w:val="0041D2"/>
                    <w:sz w:val="16"/>
                    <w:szCs w:val="16"/>
                  </w:rPr>
                  <w:t>Faculty of Law and Administration</w:t>
                </w:r>
              </w:p>
              <w:p w14:paraId="00035737" w14:textId="6A5EF25F" w:rsidR="00237C69" w:rsidRPr="00237C69" w:rsidRDefault="00237C69" w:rsidP="00C3328D">
                <w:pPr>
                  <w:pStyle w:val="Stopka"/>
                  <w:ind w:left="-15"/>
                  <w:rPr>
                    <w:rFonts w:ascii="Arial" w:hAnsi="Arial" w:cs="Arial"/>
                    <w:color w:val="0041D2"/>
                    <w:sz w:val="16"/>
                    <w:szCs w:val="16"/>
                  </w:rPr>
                </w:pPr>
                <w:r w:rsidRPr="00237C69">
                  <w:rPr>
                    <w:rFonts w:ascii="Arial" w:hAnsi="Arial" w:cs="Arial"/>
                    <w:color w:val="0041D2"/>
                    <w:sz w:val="16"/>
                    <w:szCs w:val="16"/>
                  </w:rPr>
                  <w:t>University of Gdańsk</w:t>
                </w:r>
              </w:p>
              <w:p w14:paraId="033649C8" w14:textId="0DFA1D5E" w:rsidR="00CF0ABD" w:rsidRPr="00237C69" w:rsidRDefault="00CF0ABD" w:rsidP="00C3328D">
                <w:pPr>
                  <w:pStyle w:val="Stopka"/>
                  <w:ind w:left="-15"/>
                  <w:rPr>
                    <w:rFonts w:ascii="Arial" w:hAnsi="Arial" w:cs="Arial"/>
                    <w:color w:val="0041D2"/>
                    <w:sz w:val="16"/>
                    <w:szCs w:val="16"/>
                  </w:rPr>
                </w:pPr>
              </w:p>
            </w:tc>
            <w:tc>
              <w:tcPr>
                <w:tcW w:w="4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B93BEC" w14:textId="04839BF5" w:rsidR="00CF0ABD" w:rsidRPr="00237C69" w:rsidRDefault="0010587F" w:rsidP="00CF0ABD">
                <w:pPr>
                  <w:pStyle w:val="Podstawowyakapit"/>
                  <w:rPr>
                    <w:rFonts w:ascii="Arial" w:hAnsi="Arial" w:cs="Arial"/>
                    <w:color w:val="0041D2"/>
                    <w:sz w:val="16"/>
                    <w:szCs w:val="16"/>
                    <w:lang w:val="en-US"/>
                  </w:rPr>
                </w:pPr>
                <w:r w:rsidRPr="00237C69">
                  <w:rPr>
                    <w:rFonts w:ascii="Arial" w:hAnsi="Arial" w:cs="Arial"/>
                    <w:color w:val="0041D2"/>
                    <w:sz w:val="16"/>
                    <w:szCs w:val="16"/>
                    <w:lang w:val="en-US"/>
                  </w:rPr>
                  <w:t>phone</w:t>
                </w:r>
                <w:r w:rsidR="00CF0ABD" w:rsidRPr="00237C69">
                  <w:rPr>
                    <w:rFonts w:ascii="Arial" w:hAnsi="Arial" w:cs="Arial"/>
                    <w:color w:val="0041D2"/>
                    <w:sz w:val="16"/>
                    <w:szCs w:val="16"/>
                    <w:lang w:val="en-US"/>
                  </w:rPr>
                  <w:t>. +48 58 523 2</w:t>
                </w:r>
                <w:r w:rsidR="00EB62DB" w:rsidRPr="00237C69">
                  <w:rPr>
                    <w:rFonts w:ascii="Arial" w:hAnsi="Arial" w:cs="Arial"/>
                    <w:color w:val="0041D2"/>
                    <w:sz w:val="16"/>
                    <w:szCs w:val="16"/>
                    <w:lang w:val="en-US"/>
                  </w:rPr>
                  <w:t xml:space="preserve">9 </w:t>
                </w:r>
                <w:r w:rsidR="00273D71" w:rsidRPr="00237C69">
                  <w:rPr>
                    <w:rFonts w:ascii="Arial" w:hAnsi="Arial" w:cs="Arial"/>
                    <w:color w:val="0041D2"/>
                    <w:sz w:val="16"/>
                    <w:szCs w:val="16"/>
                    <w:lang w:val="en-US"/>
                  </w:rPr>
                  <w:t>5</w:t>
                </w:r>
                <w:r w:rsidR="00EB62DB" w:rsidRPr="00237C69">
                  <w:rPr>
                    <w:rFonts w:ascii="Arial" w:hAnsi="Arial" w:cs="Arial"/>
                    <w:color w:val="0041D2"/>
                    <w:sz w:val="16"/>
                    <w:szCs w:val="16"/>
                    <w:lang w:val="en-US"/>
                  </w:rPr>
                  <w:t>0</w:t>
                </w:r>
              </w:p>
              <w:p w14:paraId="6E7BE1D3" w14:textId="7EDEE504" w:rsidR="00CF0ABD" w:rsidRPr="00237C69" w:rsidRDefault="00CF0ABD" w:rsidP="00CF0ABD">
                <w:pPr>
                  <w:pStyle w:val="Stopka"/>
                  <w:ind w:left="-15"/>
                  <w:rPr>
                    <w:rFonts w:ascii="Arial" w:hAnsi="Arial" w:cs="Arial"/>
                    <w:color w:val="0041D2"/>
                    <w:sz w:val="16"/>
                    <w:szCs w:val="16"/>
                    <w:lang w:val="en-US"/>
                  </w:rPr>
                </w:pPr>
                <w:r w:rsidRPr="00237C69">
                  <w:rPr>
                    <w:rFonts w:ascii="Arial" w:hAnsi="Arial" w:cs="Arial"/>
                    <w:color w:val="0041D2"/>
                    <w:sz w:val="16"/>
                    <w:szCs w:val="16"/>
                    <w:lang w:val="en-US"/>
                  </w:rPr>
                  <w:t xml:space="preserve">e-mail: </w:t>
                </w:r>
                <w:r w:rsidR="00273D71" w:rsidRPr="00237C69">
                  <w:rPr>
                    <w:rFonts w:ascii="Arial" w:hAnsi="Arial" w:cs="Arial"/>
                    <w:color w:val="0041D2"/>
                    <w:sz w:val="16"/>
                    <w:szCs w:val="16"/>
                    <w:lang w:val="en-US"/>
                  </w:rPr>
                  <w:t>sekretariat04@prawo.ug.edu.pl</w:t>
                </w:r>
              </w:p>
            </w:tc>
            <w:tc>
              <w:tcPr>
                <w:tcW w:w="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356C3" w14:textId="5BF03091" w:rsidR="00CF0ABD" w:rsidRPr="00237C69" w:rsidRDefault="00CF0ABD" w:rsidP="00CF0ABD">
                <w:pPr>
                  <w:pStyle w:val="Podstawowyakapit"/>
                  <w:rPr>
                    <w:rFonts w:ascii="Arial" w:hAnsi="Arial" w:cs="Arial"/>
                    <w:color w:val="0041D2"/>
                    <w:sz w:val="16"/>
                    <w:szCs w:val="16"/>
                  </w:rPr>
                </w:pPr>
                <w:r w:rsidRPr="00237C69">
                  <w:rPr>
                    <w:rFonts w:ascii="Arial" w:hAnsi="Arial" w:cs="Arial"/>
                    <w:color w:val="0041D2"/>
                    <w:sz w:val="16"/>
                    <w:szCs w:val="16"/>
                  </w:rPr>
                  <w:t>Jana Bażyńskiego 6</w:t>
                </w:r>
              </w:p>
              <w:p w14:paraId="2C743B1A" w14:textId="77777777" w:rsidR="00CF0ABD" w:rsidRPr="00237C69" w:rsidRDefault="00CF0ABD" w:rsidP="00CF0ABD">
                <w:pPr>
                  <w:pStyle w:val="Stopka"/>
                  <w:ind w:left="-15"/>
                  <w:rPr>
                    <w:rFonts w:ascii="Arial" w:hAnsi="Arial" w:cs="Arial"/>
                    <w:color w:val="0041D2"/>
                    <w:sz w:val="16"/>
                    <w:szCs w:val="16"/>
                  </w:rPr>
                </w:pPr>
                <w:r w:rsidRPr="00237C69">
                  <w:rPr>
                    <w:rFonts w:ascii="Arial" w:hAnsi="Arial" w:cs="Arial"/>
                    <w:color w:val="0041D2"/>
                    <w:sz w:val="16"/>
                    <w:szCs w:val="16"/>
                  </w:rPr>
                  <w:t>80-309 Gdańsk</w:t>
                </w:r>
              </w:p>
              <w:p w14:paraId="020C1A22" w14:textId="77777777" w:rsidR="00CF0ABD" w:rsidRPr="00237C69" w:rsidRDefault="00CF0ABD" w:rsidP="00CF0ABD">
                <w:pPr>
                  <w:pStyle w:val="Stopka"/>
                  <w:ind w:left="-15"/>
                  <w:rPr>
                    <w:rFonts w:ascii="Arial" w:hAnsi="Arial" w:cs="Arial"/>
                    <w:color w:val="0041D2"/>
                    <w:sz w:val="16"/>
                    <w:szCs w:val="16"/>
                  </w:rPr>
                </w:pPr>
                <w:r w:rsidRPr="00237C69">
                  <w:rPr>
                    <w:rFonts w:ascii="Arial" w:hAnsi="Arial" w:cs="Arial"/>
                    <w:color w:val="0041D2"/>
                    <w:sz w:val="16"/>
                    <w:szCs w:val="16"/>
                  </w:rPr>
                  <w:t>www.prawo.ug.edu.pl</w:t>
                </w:r>
              </w:p>
              <w:p w14:paraId="25533AFB" w14:textId="77777777" w:rsidR="00CF0ABD" w:rsidRPr="00237C69" w:rsidRDefault="00CF0ABD" w:rsidP="00CF0ABD">
                <w:pPr>
                  <w:pStyle w:val="Stopka"/>
                  <w:rPr>
                    <w:rFonts w:ascii="Arial" w:hAnsi="Arial" w:cs="Arial"/>
                    <w:color w:val="0041D2"/>
                    <w:sz w:val="16"/>
                    <w:szCs w:val="16"/>
                  </w:rPr>
                </w:pP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050A849C" w14:textId="00A92206" w:rsidR="00CF0ABD" w:rsidRPr="00237C69" w:rsidRDefault="00CF0ABD" w:rsidP="00CF0ABD">
                <w:pPr>
                  <w:pStyle w:val="Stopka"/>
                  <w:jc w:val="center"/>
                  <w:rPr>
                    <w:rFonts w:ascii="Arial" w:hAnsi="Arial" w:cs="Arial"/>
                    <w:color w:val="0041D2"/>
                    <w:sz w:val="16"/>
                    <w:szCs w:val="16"/>
                    <w:lang w:val="en-US"/>
                  </w:rPr>
                </w:pPr>
              </w:p>
            </w:tc>
          </w:tr>
        </w:tbl>
        <w:p w14:paraId="5D03627D" w14:textId="67AD6CDD" w:rsidR="00827226" w:rsidRPr="00237C69" w:rsidRDefault="00827226" w:rsidP="00827226">
          <w:pPr>
            <w:pStyle w:val="Stopka"/>
            <w:ind w:left="-15"/>
            <w:rPr>
              <w:rFonts w:ascii="Arial" w:hAnsi="Arial" w:cs="Arial"/>
              <w:color w:val="0041D2"/>
              <w:sz w:val="16"/>
              <w:szCs w:val="16"/>
            </w:rPr>
          </w:pPr>
        </w:p>
      </w:tc>
      <w:tc>
        <w:tcPr>
          <w:tcW w:w="3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F6947" w14:textId="4A137647" w:rsidR="00827226" w:rsidRPr="00237C69" w:rsidRDefault="00827226" w:rsidP="00827226">
          <w:pPr>
            <w:pStyle w:val="Stopka"/>
            <w:ind w:left="-15"/>
            <w:rPr>
              <w:rFonts w:ascii="Arial" w:hAnsi="Arial" w:cs="Arial"/>
              <w:color w:val="0041D2"/>
              <w:sz w:val="16"/>
              <w:szCs w:val="16"/>
              <w:lang w:val="en-US"/>
            </w:rPr>
          </w:pP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8366E" w14:textId="155A73A6" w:rsidR="00827226" w:rsidRPr="00237C69" w:rsidRDefault="00827226" w:rsidP="00827226">
          <w:pPr>
            <w:pStyle w:val="Stopka"/>
            <w:ind w:left="-15"/>
            <w:rPr>
              <w:rFonts w:ascii="Arial" w:hAnsi="Arial" w:cs="Arial"/>
              <w:color w:val="0041D2"/>
              <w:sz w:val="16"/>
              <w:szCs w:val="16"/>
              <w:lang w:val="en-US"/>
            </w:rPr>
          </w:pPr>
        </w:p>
      </w:tc>
      <w:tc>
        <w:tcPr>
          <w:tcW w:w="1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EFFBD" w14:textId="77777777" w:rsidR="00827226" w:rsidRPr="00237C69" w:rsidRDefault="00827226" w:rsidP="00827226">
          <w:pPr>
            <w:pStyle w:val="Stopka"/>
            <w:rPr>
              <w:rFonts w:ascii="Arial" w:hAnsi="Arial" w:cs="Arial"/>
              <w:color w:val="0041D2"/>
              <w:sz w:val="16"/>
              <w:szCs w:val="16"/>
              <w:lang w:val="en-US"/>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2AAD" w14:textId="77777777" w:rsidR="00CA354E" w:rsidRDefault="00CA354E" w:rsidP="00897597">
      <w:r>
        <w:separator/>
      </w:r>
    </w:p>
  </w:footnote>
  <w:footnote w:type="continuationSeparator" w:id="0">
    <w:p w14:paraId="62C4E6CC" w14:textId="77777777" w:rsidR="00CA354E" w:rsidRDefault="00CA354E"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11"/>
      <w:gridCol w:w="222"/>
    </w:tblGrid>
    <w:tr w:rsidR="00CF636E" w:rsidRPr="00D71D31" w14:paraId="6E1DD2B8" w14:textId="77777777" w:rsidTr="0095406A">
      <w:trPr>
        <w:trHeight w:val="783"/>
      </w:trPr>
      <w:tc>
        <w:tcPr>
          <w:tcW w:w="7655" w:type="dxa"/>
        </w:tcPr>
        <w:p w14:paraId="49ABDDDE" w14:textId="51DC0498" w:rsidR="00CF636E" w:rsidRDefault="00237C69" w:rsidP="00CF636E">
          <w:pPr>
            <w:pStyle w:val="Nagwek"/>
            <w:rPr>
              <w:noProof/>
            </w:rPr>
          </w:pPr>
          <w:r>
            <w:rPr>
              <w:noProof/>
            </w:rPr>
            <w:drawing>
              <wp:inline distT="0" distB="0" distL="0" distR="0" wp14:anchorId="4FB5755D" wp14:editId="2F00EEF5">
                <wp:extent cx="6120130" cy="11169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16965"/>
                        </a:xfrm>
                        <a:prstGeom prst="rect">
                          <a:avLst/>
                        </a:prstGeom>
                        <a:noFill/>
                        <a:ln>
                          <a:noFill/>
                        </a:ln>
                      </pic:spPr>
                    </pic:pic>
                  </a:graphicData>
                </a:graphic>
              </wp:inline>
            </w:drawing>
          </w:r>
        </w:p>
      </w:tc>
      <w:tc>
        <w:tcPr>
          <w:tcW w:w="1952" w:type="dxa"/>
        </w:tcPr>
        <w:p w14:paraId="616B580D" w14:textId="1361C9E3" w:rsidR="00CF636E" w:rsidRPr="00D71D31" w:rsidRDefault="00CF636E" w:rsidP="00CF636E">
          <w:pPr>
            <w:pStyle w:val="Nagwek"/>
            <w:jc w:val="right"/>
            <w:rPr>
              <w:noProof/>
            </w:rPr>
          </w:pPr>
        </w:p>
      </w:tc>
    </w:tr>
  </w:tbl>
  <w:p w14:paraId="10A08DA0" w14:textId="26B6F778" w:rsidR="00897597" w:rsidRDefault="0089759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97"/>
    <w:rsid w:val="00021A79"/>
    <w:rsid w:val="000261BF"/>
    <w:rsid w:val="0003579B"/>
    <w:rsid w:val="00035C89"/>
    <w:rsid w:val="00052B92"/>
    <w:rsid w:val="00097B41"/>
    <w:rsid w:val="000A215E"/>
    <w:rsid w:val="000C5675"/>
    <w:rsid w:val="0010587F"/>
    <w:rsid w:val="001104F5"/>
    <w:rsid w:val="00156798"/>
    <w:rsid w:val="0016793B"/>
    <w:rsid w:val="00183781"/>
    <w:rsid w:val="00187950"/>
    <w:rsid w:val="001B613E"/>
    <w:rsid w:val="001D00B0"/>
    <w:rsid w:val="001D1CEF"/>
    <w:rsid w:val="0023651F"/>
    <w:rsid w:val="00237C69"/>
    <w:rsid w:val="00243CD7"/>
    <w:rsid w:val="00273D71"/>
    <w:rsid w:val="002B2F35"/>
    <w:rsid w:val="002D2289"/>
    <w:rsid w:val="003A5E5A"/>
    <w:rsid w:val="003D1044"/>
    <w:rsid w:val="004161B3"/>
    <w:rsid w:val="004163A1"/>
    <w:rsid w:val="004301EA"/>
    <w:rsid w:val="0044454E"/>
    <w:rsid w:val="00461510"/>
    <w:rsid w:val="004754FA"/>
    <w:rsid w:val="004932BB"/>
    <w:rsid w:val="004A3610"/>
    <w:rsid w:val="004A3CAC"/>
    <w:rsid w:val="004E7B5E"/>
    <w:rsid w:val="0051475E"/>
    <w:rsid w:val="00531308"/>
    <w:rsid w:val="005B2E40"/>
    <w:rsid w:val="005C305A"/>
    <w:rsid w:val="006438EB"/>
    <w:rsid w:val="00645E17"/>
    <w:rsid w:val="00655E36"/>
    <w:rsid w:val="00685D8D"/>
    <w:rsid w:val="006B0892"/>
    <w:rsid w:val="006D376E"/>
    <w:rsid w:val="006E64D2"/>
    <w:rsid w:val="007025D7"/>
    <w:rsid w:val="00757D28"/>
    <w:rsid w:val="00772BE0"/>
    <w:rsid w:val="007A549C"/>
    <w:rsid w:val="007C18BE"/>
    <w:rsid w:val="007D2DE7"/>
    <w:rsid w:val="0080500A"/>
    <w:rsid w:val="008200AC"/>
    <w:rsid w:val="00827226"/>
    <w:rsid w:val="0083159C"/>
    <w:rsid w:val="008328A5"/>
    <w:rsid w:val="00840647"/>
    <w:rsid w:val="00874DCC"/>
    <w:rsid w:val="00897597"/>
    <w:rsid w:val="008B0BBA"/>
    <w:rsid w:val="008C1E45"/>
    <w:rsid w:val="008C7A18"/>
    <w:rsid w:val="008F184B"/>
    <w:rsid w:val="00933788"/>
    <w:rsid w:val="00937A21"/>
    <w:rsid w:val="0095406A"/>
    <w:rsid w:val="009665AA"/>
    <w:rsid w:val="00982F3D"/>
    <w:rsid w:val="0099013F"/>
    <w:rsid w:val="00996B87"/>
    <w:rsid w:val="00997170"/>
    <w:rsid w:val="009B6E00"/>
    <w:rsid w:val="00A13BF9"/>
    <w:rsid w:val="00A61055"/>
    <w:rsid w:val="00A62151"/>
    <w:rsid w:val="00A93EA8"/>
    <w:rsid w:val="00AB5B2A"/>
    <w:rsid w:val="00B06689"/>
    <w:rsid w:val="00B12BF6"/>
    <w:rsid w:val="00B270AA"/>
    <w:rsid w:val="00BB3537"/>
    <w:rsid w:val="00BF1B88"/>
    <w:rsid w:val="00BF1DFA"/>
    <w:rsid w:val="00C029E4"/>
    <w:rsid w:val="00C03E7D"/>
    <w:rsid w:val="00C3328D"/>
    <w:rsid w:val="00C818C0"/>
    <w:rsid w:val="00CA354E"/>
    <w:rsid w:val="00CA69BD"/>
    <w:rsid w:val="00CB1592"/>
    <w:rsid w:val="00CB49A2"/>
    <w:rsid w:val="00CD66EF"/>
    <w:rsid w:val="00CF0ABD"/>
    <w:rsid w:val="00CF620E"/>
    <w:rsid w:val="00CF636E"/>
    <w:rsid w:val="00CF71C3"/>
    <w:rsid w:val="00D06333"/>
    <w:rsid w:val="00D228D1"/>
    <w:rsid w:val="00D351BA"/>
    <w:rsid w:val="00D66A12"/>
    <w:rsid w:val="00D71F01"/>
    <w:rsid w:val="00D73282"/>
    <w:rsid w:val="00DE71C1"/>
    <w:rsid w:val="00E23CD1"/>
    <w:rsid w:val="00E366AC"/>
    <w:rsid w:val="00E56FDF"/>
    <w:rsid w:val="00E82BA4"/>
    <w:rsid w:val="00EB62DB"/>
    <w:rsid w:val="00ED293E"/>
    <w:rsid w:val="00EE2854"/>
    <w:rsid w:val="00EF7DC7"/>
    <w:rsid w:val="00F22C02"/>
    <w:rsid w:val="00F30F86"/>
    <w:rsid w:val="00F40BF3"/>
    <w:rsid w:val="00F52522"/>
    <w:rsid w:val="00F55311"/>
    <w:rsid w:val="00F82D28"/>
    <w:rsid w:val="00FA5897"/>
    <w:rsid w:val="00FB02A3"/>
    <w:rsid w:val="00FB7C9F"/>
    <w:rsid w:val="00FE6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872E-0EAB-46CC-B95D-C3888A04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Jacek Wiewiorowski</cp:lastModifiedBy>
  <cp:revision>10</cp:revision>
  <dcterms:created xsi:type="dcterms:W3CDTF">2022-03-21T10:35:00Z</dcterms:created>
  <dcterms:modified xsi:type="dcterms:W3CDTF">2022-04-06T13:54:00Z</dcterms:modified>
</cp:coreProperties>
</file>