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1C66" w14:textId="77777777" w:rsidR="001F1DD5" w:rsidRPr="001F1DD5" w:rsidRDefault="001F1DD5" w:rsidP="001F1DD5">
      <w:pPr>
        <w:rPr>
          <w:b/>
          <w:bCs/>
        </w:rPr>
      </w:pPr>
      <w:r w:rsidRPr="001F1DD5">
        <w:rPr>
          <w:b/>
          <w:bCs/>
        </w:rPr>
        <w:t xml:space="preserve">Zakład Prawa Rzymskiego </w:t>
      </w:r>
      <w:proofErr w:type="spellStart"/>
      <w:r w:rsidRPr="001F1DD5">
        <w:rPr>
          <w:b/>
          <w:bCs/>
        </w:rPr>
        <w:t>WPiA</w:t>
      </w:r>
      <w:proofErr w:type="spellEnd"/>
      <w:r w:rsidRPr="001F1DD5">
        <w:rPr>
          <w:b/>
          <w:bCs/>
        </w:rPr>
        <w:t xml:space="preserve"> UG, rok akademicki 2021/2022</w:t>
      </w:r>
    </w:p>
    <w:p w14:paraId="69004F31" w14:textId="77777777" w:rsidR="001F1DD5" w:rsidRPr="001F1DD5" w:rsidRDefault="001F1DD5" w:rsidP="001F1DD5">
      <w:pPr>
        <w:rPr>
          <w:b/>
          <w:bCs/>
        </w:rPr>
      </w:pPr>
      <w:r w:rsidRPr="001F1DD5">
        <w:rPr>
          <w:b/>
          <w:bCs/>
        </w:rPr>
        <w:t>„Prawo rzymskie” Ćwiczenia</w:t>
      </w:r>
    </w:p>
    <w:p w14:paraId="56EB1EF1" w14:textId="5AF63821" w:rsidR="001714D5" w:rsidRDefault="001F1DD5" w:rsidP="001F1DD5">
      <w:pPr>
        <w:rPr>
          <w:b/>
          <w:bCs/>
        </w:rPr>
      </w:pPr>
      <w:r w:rsidRPr="001F1DD5">
        <w:rPr>
          <w:b/>
          <w:bCs/>
        </w:rPr>
        <w:t xml:space="preserve">Kwestionariusz zadań </w:t>
      </w:r>
      <w:r>
        <w:rPr>
          <w:b/>
          <w:bCs/>
        </w:rPr>
        <w:t xml:space="preserve">nr </w:t>
      </w:r>
      <w:r w:rsidR="001714D5">
        <w:rPr>
          <w:b/>
          <w:bCs/>
        </w:rPr>
        <w:t>4</w:t>
      </w:r>
    </w:p>
    <w:p w14:paraId="31714C48" w14:textId="77777777" w:rsidR="005F6D72" w:rsidRDefault="005F6D72" w:rsidP="001714D5">
      <w:pPr>
        <w:ind w:left="4248"/>
        <w:rPr>
          <w:i/>
          <w:iCs/>
        </w:rPr>
      </w:pPr>
    </w:p>
    <w:p w14:paraId="150EE82F" w14:textId="628840BE" w:rsidR="001714D5" w:rsidRDefault="005F6D72" w:rsidP="001714D5">
      <w:pPr>
        <w:ind w:left="4248"/>
        <w:rPr>
          <w:i/>
          <w:iCs/>
        </w:rPr>
      </w:pPr>
      <w:r w:rsidRPr="005F6D72">
        <w:rPr>
          <w:i/>
          <w:iCs/>
        </w:rPr>
        <w:t>Spadkobranie jest niczym innym jak wejściem w ogół praw, które posiadał zmarły.</w:t>
      </w:r>
    </w:p>
    <w:p w14:paraId="2028AA04" w14:textId="530F31FF" w:rsidR="005F6D72" w:rsidRDefault="005F6D72" w:rsidP="001714D5">
      <w:pPr>
        <w:ind w:left="4248"/>
        <w:rPr>
          <w:i/>
          <w:iCs/>
        </w:rPr>
      </w:pPr>
    </w:p>
    <w:p w14:paraId="08FDD59D" w14:textId="5CBAE148" w:rsidR="005F6D72" w:rsidRPr="005F6D72" w:rsidRDefault="005F6D72" w:rsidP="001714D5">
      <w:pPr>
        <w:ind w:left="4248"/>
      </w:pPr>
      <w:r>
        <w:t xml:space="preserve">D. 50, 17, 62 Julian </w:t>
      </w:r>
      <w:r w:rsidR="00AF5A67">
        <w:t>w księdze szóstej digestów</w:t>
      </w:r>
    </w:p>
    <w:p w14:paraId="45864E58" w14:textId="77777777" w:rsidR="001714D5" w:rsidRDefault="001714D5" w:rsidP="001714D5">
      <w:pPr>
        <w:rPr>
          <w:b/>
          <w:bCs/>
        </w:rPr>
      </w:pPr>
    </w:p>
    <w:p w14:paraId="43CC19AB" w14:textId="6BE12D92" w:rsidR="001714D5" w:rsidRDefault="001714D5" w:rsidP="001714D5">
      <w:r>
        <w:rPr>
          <w:b/>
          <w:bCs/>
        </w:rPr>
        <w:t xml:space="preserve">I. </w:t>
      </w:r>
      <w:r w:rsidRPr="00496B6E">
        <w:rPr>
          <w:b/>
          <w:bCs/>
        </w:rPr>
        <w:t>Cel zajęć:</w:t>
      </w:r>
      <w:r w:rsidRPr="00496B6E">
        <w:t xml:space="preserve"> Celem zajęć jest wprowadzenie do zagadnień związanych z rzymsk</w:t>
      </w:r>
      <w:r>
        <w:t xml:space="preserve">im prawem </w:t>
      </w:r>
      <w:r w:rsidR="00FE0004">
        <w:t xml:space="preserve">spadkowym. </w:t>
      </w:r>
      <w:r w:rsidRPr="00496B6E">
        <w:t>Studenci poznają</w:t>
      </w:r>
      <w:r>
        <w:t xml:space="preserve"> </w:t>
      </w:r>
      <w:r w:rsidR="00FE0004">
        <w:t xml:space="preserve">zasady i rodzaje dziedziczenia, skutki nabycia spadku oraz rodzaje </w:t>
      </w:r>
      <w:r w:rsidR="00B32263">
        <w:t>dyspozycji na wypadek śmierci (mortis causa)</w:t>
      </w:r>
      <w:r w:rsidR="00FE0004">
        <w:t>.</w:t>
      </w:r>
    </w:p>
    <w:p w14:paraId="29B9FC65" w14:textId="77777777" w:rsidR="00FE0004" w:rsidRPr="00496B6E" w:rsidRDefault="00FE0004" w:rsidP="001714D5"/>
    <w:p w14:paraId="0801982E" w14:textId="64FACF54" w:rsidR="001714D5" w:rsidRPr="00165AEB" w:rsidRDefault="001714D5" w:rsidP="001714D5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 xml:space="preserve">Czas </w:t>
      </w:r>
      <w:r w:rsidRPr="00165AEB">
        <w:rPr>
          <w:color w:val="222222"/>
          <w:shd w:val="clear" w:color="auto" w:fill="FFFFFF"/>
        </w:rPr>
        <w:t xml:space="preserve">pracy własnej: </w:t>
      </w:r>
      <w:r w:rsidR="00C57570">
        <w:rPr>
          <w:color w:val="222222"/>
          <w:shd w:val="clear" w:color="auto" w:fill="FFFFFF"/>
        </w:rPr>
        <w:t>420</w:t>
      </w:r>
      <w:r w:rsidRPr="00165AEB">
        <w:rPr>
          <w:color w:val="222222"/>
          <w:shd w:val="clear" w:color="auto" w:fill="FFFFFF"/>
        </w:rPr>
        <w:t xml:space="preserve"> min.</w:t>
      </w:r>
    </w:p>
    <w:p w14:paraId="4037D522" w14:textId="77777777" w:rsidR="001714D5" w:rsidRPr="00165AEB" w:rsidRDefault="001714D5" w:rsidP="001714D5">
      <w:pPr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Czas zajęć: 2x45 min.</w:t>
      </w:r>
    </w:p>
    <w:p w14:paraId="38F84A93" w14:textId="77777777" w:rsidR="001714D5" w:rsidRPr="00165AEB" w:rsidRDefault="001714D5" w:rsidP="001714D5">
      <w:pPr>
        <w:rPr>
          <w:color w:val="222222"/>
          <w:shd w:val="clear" w:color="auto" w:fill="FFFFFF"/>
        </w:rPr>
      </w:pPr>
    </w:p>
    <w:p w14:paraId="2851BF59" w14:textId="77777777" w:rsidR="001714D5" w:rsidRDefault="001714D5" w:rsidP="001714D5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>Zadania:</w:t>
      </w:r>
      <w:r w:rsidRPr="00165AEB">
        <w:rPr>
          <w:color w:val="222222"/>
          <w:shd w:val="clear" w:color="auto" w:fill="FFFFFF"/>
        </w:rPr>
        <w:t xml:space="preserve"> Student jest zobowiązany przed zajęciami do zapoznania się z treścią podręcznika i sporządzenia słowniczka terminów i pojęć. Ponadto winien przetłumaczyć podane proste teksty łacińskie oraz opanować pamięciowo teksty źródłowe. Jest zobowiązany do samodzielnego rozwiązania testu, przedstawienia zagadnienia problemowego oraz rozwiązania kazusu. </w:t>
      </w:r>
      <w:r>
        <w:rPr>
          <w:color w:val="222222"/>
          <w:shd w:val="clear" w:color="auto" w:fill="FFFFFF"/>
        </w:rPr>
        <w:t xml:space="preserve">Uwaga! Wszystkie zadania musza być wykonywane przez studenta </w:t>
      </w:r>
      <w:r w:rsidRPr="00501B54">
        <w:rPr>
          <w:color w:val="222222"/>
          <w:u w:val="single"/>
          <w:shd w:val="clear" w:color="auto" w:fill="FFFFFF"/>
        </w:rPr>
        <w:t>indywidualnie</w:t>
      </w:r>
      <w:r>
        <w:rPr>
          <w:color w:val="222222"/>
          <w:shd w:val="clear" w:color="auto" w:fill="FFFFFF"/>
        </w:rPr>
        <w:t>.</w:t>
      </w:r>
    </w:p>
    <w:p w14:paraId="632679EB" w14:textId="77777777" w:rsidR="001714D5" w:rsidRPr="00165AEB" w:rsidRDefault="001714D5" w:rsidP="001714D5">
      <w:pPr>
        <w:rPr>
          <w:color w:val="222222"/>
          <w:shd w:val="clear" w:color="auto" w:fill="FFFFFF"/>
        </w:rPr>
      </w:pPr>
    </w:p>
    <w:p w14:paraId="56201C3D" w14:textId="19332D57" w:rsidR="001714D5" w:rsidRPr="00496B6E" w:rsidRDefault="001714D5" w:rsidP="001714D5">
      <w:r w:rsidRPr="00496B6E">
        <w:rPr>
          <w:b/>
          <w:bCs/>
        </w:rPr>
        <w:t xml:space="preserve">Lektura: </w:t>
      </w:r>
      <w:r w:rsidRPr="00496B6E">
        <w:t xml:space="preserve">podręcznik </w:t>
      </w:r>
      <w:r>
        <w:t xml:space="preserve">T. </w:t>
      </w:r>
      <w:proofErr w:type="spellStart"/>
      <w:r>
        <w:t>Giaro</w:t>
      </w:r>
      <w:proofErr w:type="spellEnd"/>
      <w:r>
        <w:t xml:space="preserve">, W. </w:t>
      </w:r>
      <w:proofErr w:type="spellStart"/>
      <w:r>
        <w:t>Dajczak</w:t>
      </w:r>
      <w:proofErr w:type="spellEnd"/>
      <w:r>
        <w:t xml:space="preserve">, F.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Berier</w:t>
      </w:r>
      <w:proofErr w:type="spellEnd"/>
      <w:r>
        <w:t xml:space="preserve">, </w:t>
      </w:r>
      <w:r w:rsidRPr="009F51A5">
        <w:rPr>
          <w:i/>
          <w:iCs/>
        </w:rPr>
        <w:t>Prawo rzymskie. U podstaw prawa prywatnego</w:t>
      </w:r>
      <w:r>
        <w:t xml:space="preserve">, wyd. 3, Warszawa 2018, </w:t>
      </w:r>
      <w:r w:rsidRPr="00496B6E">
        <w:t xml:space="preserve">K. Kolańczyk, </w:t>
      </w:r>
      <w:r w:rsidRPr="00496B6E">
        <w:rPr>
          <w:i/>
        </w:rPr>
        <w:t>Prawo rzymskie</w:t>
      </w:r>
      <w:r w:rsidRPr="00496B6E">
        <w:t xml:space="preserve">, </w:t>
      </w:r>
      <w:r>
        <w:t>Prawo osobowe</w:t>
      </w:r>
      <w:r w:rsidRPr="00496B6E">
        <w:t xml:space="preserve">, od s. </w:t>
      </w:r>
      <w:r w:rsidR="00FE0004">
        <w:t>462</w:t>
      </w:r>
      <w:r w:rsidRPr="00496B6E">
        <w:t xml:space="preserve"> od do s. </w:t>
      </w:r>
      <w:r w:rsidR="00FE0004">
        <w:t>499</w:t>
      </w:r>
      <w:r w:rsidRPr="00496B6E">
        <w:t xml:space="preserve"> w wyd. V</w:t>
      </w:r>
      <w:r>
        <w:t>.</w:t>
      </w:r>
    </w:p>
    <w:p w14:paraId="28E83145" w14:textId="77777777" w:rsidR="001714D5" w:rsidRPr="00496B6E" w:rsidRDefault="001714D5" w:rsidP="001714D5"/>
    <w:p w14:paraId="6EB6E720" w14:textId="77777777" w:rsidR="001714D5" w:rsidRPr="00496B6E" w:rsidRDefault="001714D5" w:rsidP="001714D5">
      <w:pPr>
        <w:rPr>
          <w:b/>
        </w:rPr>
      </w:pPr>
    </w:p>
    <w:p w14:paraId="79CDA644" w14:textId="77777777" w:rsidR="001714D5" w:rsidRPr="00496B6E" w:rsidRDefault="001714D5" w:rsidP="001714D5">
      <w:pPr>
        <w:rPr>
          <w:b/>
        </w:rPr>
      </w:pPr>
      <w:r>
        <w:rPr>
          <w:b/>
        </w:rPr>
        <w:t xml:space="preserve">II. </w:t>
      </w:r>
      <w:r w:rsidRPr="00496B6E">
        <w:rPr>
          <w:b/>
        </w:rPr>
        <w:t>Słowniczek terminów i pojęć obowiązujących do samodzielnego sporządzenia i wyjaśnienia</w:t>
      </w:r>
    </w:p>
    <w:p w14:paraId="6170716B" w14:textId="77777777" w:rsidR="001714D5" w:rsidRPr="00496B6E" w:rsidRDefault="001714D5" w:rsidP="001714D5">
      <w:pPr>
        <w:rPr>
          <w:u w:val="single"/>
        </w:rPr>
      </w:pPr>
    </w:p>
    <w:p w14:paraId="31BBF34F" w14:textId="5630C061" w:rsidR="001714D5" w:rsidRPr="00FE0004" w:rsidRDefault="001714D5" w:rsidP="001714D5">
      <w:pPr>
        <w:rPr>
          <w:lang w:val="en-US"/>
        </w:rPr>
      </w:pPr>
      <w:proofErr w:type="spellStart"/>
      <w:r w:rsidRPr="00FE0004">
        <w:rPr>
          <w:b/>
          <w:bCs/>
          <w:lang w:val="en-US"/>
        </w:rPr>
        <w:t>P</w:t>
      </w:r>
      <w:r w:rsidR="00FE0004" w:rsidRPr="00FE0004">
        <w:rPr>
          <w:b/>
          <w:bCs/>
          <w:lang w:val="en-US"/>
        </w:rPr>
        <w:t>ojęcie</w:t>
      </w:r>
      <w:proofErr w:type="spellEnd"/>
      <w:r w:rsidR="00FE0004" w:rsidRPr="00FE0004">
        <w:rPr>
          <w:b/>
          <w:bCs/>
          <w:lang w:val="en-US"/>
        </w:rPr>
        <w:t xml:space="preserve"> </w:t>
      </w:r>
      <w:proofErr w:type="spellStart"/>
      <w:r w:rsidR="00FE0004" w:rsidRPr="00FE0004">
        <w:rPr>
          <w:b/>
          <w:bCs/>
          <w:lang w:val="en-US"/>
        </w:rPr>
        <w:t>dziedziczenia</w:t>
      </w:r>
      <w:proofErr w:type="spellEnd"/>
      <w:r w:rsidRPr="00FE0004">
        <w:rPr>
          <w:b/>
          <w:bCs/>
          <w:lang w:val="en-US"/>
        </w:rPr>
        <w:t>:</w:t>
      </w:r>
      <w:r w:rsidRPr="00FE0004">
        <w:rPr>
          <w:lang w:val="en-US"/>
        </w:rPr>
        <w:t xml:space="preserve"> </w:t>
      </w:r>
      <w:proofErr w:type="spellStart"/>
      <w:r w:rsidR="00B32263">
        <w:rPr>
          <w:lang w:val="en-US"/>
        </w:rPr>
        <w:t>successio</w:t>
      </w:r>
      <w:proofErr w:type="spellEnd"/>
      <w:r w:rsidR="00B32263">
        <w:rPr>
          <w:lang w:val="en-US"/>
        </w:rPr>
        <w:t xml:space="preserve"> in </w:t>
      </w:r>
      <w:proofErr w:type="spellStart"/>
      <w:r w:rsidR="00B32263">
        <w:rPr>
          <w:lang w:val="en-US"/>
        </w:rPr>
        <w:t>universum</w:t>
      </w:r>
      <w:proofErr w:type="spellEnd"/>
      <w:r w:rsidR="00B32263">
        <w:rPr>
          <w:lang w:val="en-US"/>
        </w:rPr>
        <w:t xml:space="preserve"> </w:t>
      </w:r>
      <w:proofErr w:type="spellStart"/>
      <w:r w:rsidR="00B32263">
        <w:rPr>
          <w:lang w:val="en-US"/>
        </w:rPr>
        <w:t>ius</w:t>
      </w:r>
      <w:proofErr w:type="spellEnd"/>
      <w:r w:rsidR="00FE0004" w:rsidRPr="00FE0004">
        <w:rPr>
          <w:lang w:val="en-US"/>
        </w:rPr>
        <w:t xml:space="preserve">, </w:t>
      </w:r>
      <w:proofErr w:type="spellStart"/>
      <w:r w:rsidR="00FE0004" w:rsidRPr="00FE0004">
        <w:rPr>
          <w:lang w:val="en-US"/>
        </w:rPr>
        <w:t>hereditas</w:t>
      </w:r>
      <w:proofErr w:type="spellEnd"/>
      <w:r w:rsidR="00FE0004" w:rsidRPr="00FE0004">
        <w:rPr>
          <w:lang w:val="en-US"/>
        </w:rPr>
        <w:t xml:space="preserve">, </w:t>
      </w:r>
      <w:proofErr w:type="spellStart"/>
      <w:r w:rsidR="00465B0B">
        <w:rPr>
          <w:lang w:val="en-US"/>
        </w:rPr>
        <w:t>heres</w:t>
      </w:r>
      <w:proofErr w:type="spellEnd"/>
      <w:r w:rsidR="00465B0B">
        <w:rPr>
          <w:lang w:val="en-US"/>
        </w:rPr>
        <w:t xml:space="preserve">, </w:t>
      </w:r>
      <w:proofErr w:type="spellStart"/>
      <w:r w:rsidR="00FE0004">
        <w:rPr>
          <w:lang w:val="en-US"/>
        </w:rPr>
        <w:t>bonorum</w:t>
      </w:r>
      <w:proofErr w:type="spellEnd"/>
      <w:r w:rsidR="00FE0004">
        <w:rPr>
          <w:lang w:val="en-US"/>
        </w:rPr>
        <w:t xml:space="preserve"> </w:t>
      </w:r>
      <w:proofErr w:type="spellStart"/>
      <w:r w:rsidR="00FE0004">
        <w:rPr>
          <w:lang w:val="en-US"/>
        </w:rPr>
        <w:t>possessio</w:t>
      </w:r>
      <w:proofErr w:type="spellEnd"/>
      <w:r w:rsidR="00FE0004">
        <w:rPr>
          <w:lang w:val="en-US"/>
        </w:rPr>
        <w:t>,</w:t>
      </w:r>
      <w:r w:rsidRPr="00FE0004">
        <w:rPr>
          <w:lang w:val="en-US"/>
        </w:rPr>
        <w:t xml:space="preserve"> </w:t>
      </w:r>
      <w:proofErr w:type="spellStart"/>
      <w:r w:rsidR="00B32263">
        <w:rPr>
          <w:lang w:val="en-US"/>
        </w:rPr>
        <w:t>hereditas</w:t>
      </w:r>
      <w:proofErr w:type="spellEnd"/>
      <w:r w:rsidR="00B32263">
        <w:rPr>
          <w:lang w:val="en-US"/>
        </w:rPr>
        <w:t xml:space="preserve"> </w:t>
      </w:r>
      <w:proofErr w:type="spellStart"/>
      <w:r w:rsidR="00B32263">
        <w:rPr>
          <w:lang w:val="en-US"/>
        </w:rPr>
        <w:t>petitio</w:t>
      </w:r>
      <w:proofErr w:type="spellEnd"/>
      <w:r w:rsidR="00B32263">
        <w:rPr>
          <w:lang w:val="en-US"/>
        </w:rPr>
        <w:t xml:space="preserve">, </w:t>
      </w:r>
    </w:p>
    <w:p w14:paraId="246BD85E" w14:textId="5826C6CD" w:rsidR="00B32263" w:rsidRDefault="00FE0004" w:rsidP="001714D5">
      <w:pPr>
        <w:rPr>
          <w:lang w:val="en-US"/>
        </w:rPr>
      </w:pPr>
      <w:proofErr w:type="spellStart"/>
      <w:r w:rsidRPr="00A53399">
        <w:rPr>
          <w:b/>
          <w:bCs/>
          <w:lang w:val="en-US"/>
        </w:rPr>
        <w:t>Dziedziczenie</w:t>
      </w:r>
      <w:proofErr w:type="spellEnd"/>
      <w:r w:rsidRPr="00A53399">
        <w:rPr>
          <w:b/>
          <w:bCs/>
          <w:lang w:val="en-US"/>
        </w:rPr>
        <w:t xml:space="preserve"> </w:t>
      </w:r>
      <w:proofErr w:type="spellStart"/>
      <w:r w:rsidRPr="00A53399">
        <w:rPr>
          <w:b/>
          <w:bCs/>
          <w:lang w:val="en-US"/>
        </w:rPr>
        <w:t>testamentowe</w:t>
      </w:r>
      <w:proofErr w:type="spellEnd"/>
      <w:r w:rsidR="001714D5" w:rsidRPr="00A53399">
        <w:rPr>
          <w:b/>
          <w:bCs/>
          <w:lang w:val="en-US"/>
        </w:rPr>
        <w:t>:</w:t>
      </w:r>
      <w:r w:rsidR="001714D5" w:rsidRPr="00A53399">
        <w:rPr>
          <w:lang w:val="en-US"/>
        </w:rPr>
        <w:t xml:space="preserve"> </w:t>
      </w:r>
      <w:proofErr w:type="spellStart"/>
      <w:r w:rsidR="00B32263">
        <w:rPr>
          <w:lang w:val="en-US"/>
        </w:rPr>
        <w:t>testamentum</w:t>
      </w:r>
      <w:proofErr w:type="spellEnd"/>
      <w:r w:rsidR="00B32263">
        <w:rPr>
          <w:lang w:val="en-US"/>
        </w:rPr>
        <w:t xml:space="preserve">, </w:t>
      </w:r>
      <w:proofErr w:type="spellStart"/>
      <w:r w:rsidR="00B32263">
        <w:rPr>
          <w:lang w:val="en-US"/>
        </w:rPr>
        <w:t>substitutio</w:t>
      </w:r>
      <w:proofErr w:type="spellEnd"/>
      <w:r w:rsidR="00B32263">
        <w:rPr>
          <w:lang w:val="en-US"/>
        </w:rPr>
        <w:t xml:space="preserve">, </w:t>
      </w:r>
      <w:proofErr w:type="spellStart"/>
      <w:r w:rsidR="00B32263">
        <w:rPr>
          <w:lang w:val="en-US"/>
        </w:rPr>
        <w:t>exheredatio</w:t>
      </w:r>
      <w:proofErr w:type="spellEnd"/>
      <w:r w:rsidR="00B32263">
        <w:rPr>
          <w:lang w:val="en-US"/>
        </w:rPr>
        <w:t xml:space="preserve">, </w:t>
      </w:r>
      <w:proofErr w:type="spellStart"/>
      <w:r w:rsidR="00B32263">
        <w:rPr>
          <w:lang w:val="en-US"/>
        </w:rPr>
        <w:t>legatum</w:t>
      </w:r>
      <w:proofErr w:type="spellEnd"/>
      <w:r w:rsidR="00B32263">
        <w:rPr>
          <w:lang w:val="en-US"/>
        </w:rPr>
        <w:t xml:space="preserve">, fideicommissum, </w:t>
      </w:r>
      <w:proofErr w:type="spellStart"/>
      <w:r w:rsidR="00B32263">
        <w:rPr>
          <w:lang w:val="en-US"/>
        </w:rPr>
        <w:t>donatio</w:t>
      </w:r>
      <w:proofErr w:type="spellEnd"/>
      <w:r w:rsidR="00B32263">
        <w:rPr>
          <w:lang w:val="en-US"/>
        </w:rPr>
        <w:t xml:space="preserve"> mortis causa, modus</w:t>
      </w:r>
      <w:r w:rsidR="005975D0">
        <w:rPr>
          <w:lang w:val="en-US"/>
        </w:rPr>
        <w:t xml:space="preserve">, </w:t>
      </w:r>
      <w:proofErr w:type="spellStart"/>
      <w:r w:rsidR="005975D0">
        <w:rPr>
          <w:lang w:val="en-US"/>
        </w:rPr>
        <w:t>codicilli</w:t>
      </w:r>
      <w:proofErr w:type="spellEnd"/>
    </w:p>
    <w:p w14:paraId="5B7023E3" w14:textId="7474B8AE" w:rsidR="001714D5" w:rsidRPr="003D75EA" w:rsidRDefault="003D75EA" w:rsidP="001714D5">
      <w:pPr>
        <w:rPr>
          <w:lang w:val="en-US"/>
        </w:rPr>
      </w:pPr>
      <w:proofErr w:type="spellStart"/>
      <w:r w:rsidRPr="003D75EA">
        <w:rPr>
          <w:b/>
          <w:bCs/>
          <w:lang w:val="en-US"/>
        </w:rPr>
        <w:t>Dziedziczenie</w:t>
      </w:r>
      <w:proofErr w:type="spellEnd"/>
      <w:r w:rsidRPr="003D75EA">
        <w:rPr>
          <w:b/>
          <w:bCs/>
          <w:lang w:val="en-US"/>
        </w:rPr>
        <w:t xml:space="preserve"> </w:t>
      </w:r>
      <w:proofErr w:type="spellStart"/>
      <w:r w:rsidRPr="003D75EA">
        <w:rPr>
          <w:b/>
          <w:bCs/>
          <w:lang w:val="en-US"/>
        </w:rPr>
        <w:t>przeciwtestamentowe</w:t>
      </w:r>
      <w:proofErr w:type="spellEnd"/>
      <w:r w:rsidR="001714D5" w:rsidRPr="003D75EA">
        <w:rPr>
          <w:b/>
          <w:bCs/>
          <w:lang w:val="en-US"/>
        </w:rPr>
        <w:t>:</w:t>
      </w:r>
      <w:r w:rsidR="001714D5"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bonorum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possessio</w:t>
      </w:r>
      <w:proofErr w:type="spellEnd"/>
      <w:r w:rsidRPr="003D75EA">
        <w:rPr>
          <w:lang w:val="en-US"/>
        </w:rPr>
        <w:t xml:space="preserve"> contra </w:t>
      </w:r>
      <w:proofErr w:type="spellStart"/>
      <w:r w:rsidRPr="003D75EA">
        <w:rPr>
          <w:lang w:val="en-US"/>
        </w:rPr>
        <w:t>tabulas</w:t>
      </w:r>
      <w:proofErr w:type="spellEnd"/>
      <w:r w:rsidRPr="003D75EA">
        <w:rPr>
          <w:lang w:val="en-US"/>
        </w:rPr>
        <w:t xml:space="preserve">, </w:t>
      </w:r>
      <w:proofErr w:type="spellStart"/>
      <w:r w:rsidRPr="003D75EA">
        <w:rPr>
          <w:lang w:val="en-US"/>
        </w:rPr>
        <w:t>querella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inoficiosi</w:t>
      </w:r>
      <w:proofErr w:type="spellEnd"/>
      <w:r w:rsidRPr="003D75EA">
        <w:rPr>
          <w:lang w:val="en-US"/>
        </w:rPr>
        <w:t xml:space="preserve"> </w:t>
      </w:r>
      <w:proofErr w:type="spellStart"/>
      <w:r w:rsidRPr="003D75EA">
        <w:rPr>
          <w:lang w:val="en-US"/>
        </w:rPr>
        <w:t>testamenti</w:t>
      </w:r>
      <w:proofErr w:type="spellEnd"/>
      <w:r w:rsidRPr="003D75EA">
        <w:rPr>
          <w:lang w:val="en-US"/>
        </w:rPr>
        <w:t xml:space="preserve">, pars </w:t>
      </w:r>
      <w:proofErr w:type="spellStart"/>
      <w:r w:rsidRPr="003D75EA">
        <w:rPr>
          <w:lang w:val="en-US"/>
        </w:rPr>
        <w:t>legitima</w:t>
      </w:r>
      <w:proofErr w:type="spellEnd"/>
      <w:r w:rsidRPr="003D75EA">
        <w:rPr>
          <w:lang w:val="en-US"/>
        </w:rPr>
        <w:t xml:space="preserve">, </w:t>
      </w:r>
      <w:proofErr w:type="spellStart"/>
      <w:r>
        <w:rPr>
          <w:lang w:val="en-US"/>
        </w:rPr>
        <w:t>actio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supplendam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legitimam</w:t>
      </w:r>
      <w:proofErr w:type="spellEnd"/>
      <w:r>
        <w:rPr>
          <w:lang w:val="en-US"/>
        </w:rPr>
        <w:t>;</w:t>
      </w:r>
    </w:p>
    <w:p w14:paraId="10109BE3" w14:textId="77777777" w:rsidR="001714D5" w:rsidRPr="004C4DE1" w:rsidRDefault="001714D5" w:rsidP="001714D5">
      <w:pPr>
        <w:rPr>
          <w:lang w:val="en-US"/>
        </w:rPr>
      </w:pPr>
    </w:p>
    <w:p w14:paraId="683909A3" w14:textId="77777777" w:rsidR="001714D5" w:rsidRPr="00C96A12" w:rsidRDefault="001714D5" w:rsidP="001714D5">
      <w:pPr>
        <w:rPr>
          <w:lang w:val="en-US"/>
        </w:rPr>
      </w:pPr>
    </w:p>
    <w:p w14:paraId="6F339890" w14:textId="77777777" w:rsidR="001714D5" w:rsidRPr="00496B6E" w:rsidRDefault="001714D5" w:rsidP="001714D5">
      <w:pPr>
        <w:rPr>
          <w:b/>
          <w:bCs/>
        </w:rPr>
      </w:pPr>
      <w:r>
        <w:rPr>
          <w:b/>
          <w:bCs/>
        </w:rPr>
        <w:t xml:space="preserve">III. </w:t>
      </w:r>
      <w:r w:rsidRPr="00496B6E">
        <w:rPr>
          <w:b/>
          <w:bCs/>
        </w:rPr>
        <w:t>Teksty do tłumaczenia ze słownikiem</w:t>
      </w:r>
    </w:p>
    <w:p w14:paraId="2970D129" w14:textId="77777777" w:rsidR="001714D5" w:rsidRPr="00B34F75" w:rsidRDefault="001714D5" w:rsidP="001714D5"/>
    <w:p w14:paraId="6814EDAE" w14:textId="11055F30" w:rsidR="001714D5" w:rsidRPr="005F6D72" w:rsidRDefault="005F6D72" w:rsidP="001714D5">
      <w:pPr>
        <w:rPr>
          <w:lang w:val="en-US"/>
        </w:rPr>
      </w:pPr>
      <w:proofErr w:type="spellStart"/>
      <w:r w:rsidRPr="00B74F65">
        <w:rPr>
          <w:i/>
          <w:iCs/>
          <w:lang w:val="en-US"/>
        </w:rPr>
        <w:t>Heres</w:t>
      </w:r>
      <w:proofErr w:type="spellEnd"/>
      <w:r w:rsidRPr="00B74F65">
        <w:rPr>
          <w:i/>
          <w:iCs/>
          <w:lang w:val="en-US"/>
        </w:rPr>
        <w:t xml:space="preserve"> in </w:t>
      </w:r>
      <w:proofErr w:type="spellStart"/>
      <w:r w:rsidRPr="00B74F65">
        <w:rPr>
          <w:i/>
          <w:iCs/>
          <w:lang w:val="en-US"/>
        </w:rPr>
        <w:t>omne</w:t>
      </w:r>
      <w:proofErr w:type="spellEnd"/>
      <w:r w:rsidRPr="00B74F65">
        <w:rPr>
          <w:i/>
          <w:iCs/>
          <w:lang w:val="en-US"/>
        </w:rPr>
        <w:t xml:space="preserve"> </w:t>
      </w:r>
      <w:proofErr w:type="spellStart"/>
      <w:r w:rsidRPr="00B74F65">
        <w:rPr>
          <w:i/>
          <w:iCs/>
          <w:lang w:val="en-US"/>
        </w:rPr>
        <w:t>ius</w:t>
      </w:r>
      <w:proofErr w:type="spellEnd"/>
      <w:r w:rsidRPr="00B74F65">
        <w:rPr>
          <w:i/>
          <w:iCs/>
          <w:lang w:val="en-US"/>
        </w:rPr>
        <w:t xml:space="preserve"> </w:t>
      </w:r>
      <w:proofErr w:type="spellStart"/>
      <w:r w:rsidRPr="00B74F65">
        <w:rPr>
          <w:i/>
          <w:iCs/>
          <w:lang w:val="en-US"/>
        </w:rPr>
        <w:t>mortui</w:t>
      </w:r>
      <w:proofErr w:type="spellEnd"/>
      <w:r w:rsidRPr="00B74F65">
        <w:rPr>
          <w:i/>
          <w:iCs/>
          <w:lang w:val="en-US"/>
        </w:rPr>
        <w:t xml:space="preserve">, non tantum </w:t>
      </w:r>
      <w:proofErr w:type="spellStart"/>
      <w:r w:rsidRPr="00B74F65">
        <w:rPr>
          <w:i/>
          <w:iCs/>
          <w:lang w:val="en-US"/>
        </w:rPr>
        <w:t>singularum</w:t>
      </w:r>
      <w:proofErr w:type="spellEnd"/>
      <w:r w:rsidRPr="00B74F65">
        <w:rPr>
          <w:i/>
          <w:iCs/>
          <w:lang w:val="en-US"/>
        </w:rPr>
        <w:t xml:space="preserve"> rerum dominium </w:t>
      </w:r>
      <w:proofErr w:type="spellStart"/>
      <w:r w:rsidRPr="00B74F65">
        <w:rPr>
          <w:i/>
          <w:iCs/>
          <w:lang w:val="en-US"/>
        </w:rPr>
        <w:t>succedit</w:t>
      </w:r>
      <w:proofErr w:type="spellEnd"/>
      <w:r w:rsidRPr="00B74F65">
        <w:rPr>
          <w:i/>
          <w:iCs/>
          <w:lang w:val="en-US"/>
        </w:rPr>
        <w:t xml:space="preserve">, cum et </w:t>
      </w:r>
      <w:proofErr w:type="spellStart"/>
      <w:r w:rsidRPr="00B74F65">
        <w:rPr>
          <w:i/>
          <w:iCs/>
          <w:lang w:val="en-US"/>
        </w:rPr>
        <w:t>ea</w:t>
      </w:r>
      <w:proofErr w:type="spellEnd"/>
      <w:r w:rsidRPr="00B74F65">
        <w:rPr>
          <w:i/>
          <w:iCs/>
          <w:lang w:val="en-US"/>
        </w:rPr>
        <w:t xml:space="preserve">, </w:t>
      </w:r>
      <w:proofErr w:type="spellStart"/>
      <w:r w:rsidRPr="00B74F65">
        <w:rPr>
          <w:i/>
          <w:iCs/>
          <w:lang w:val="en-US"/>
        </w:rPr>
        <w:t>quae</w:t>
      </w:r>
      <w:proofErr w:type="spellEnd"/>
      <w:r w:rsidRPr="00B74F65">
        <w:rPr>
          <w:i/>
          <w:iCs/>
          <w:lang w:val="en-US"/>
        </w:rPr>
        <w:t xml:space="preserve"> in </w:t>
      </w:r>
      <w:proofErr w:type="spellStart"/>
      <w:r w:rsidRPr="00B74F65">
        <w:rPr>
          <w:i/>
          <w:iCs/>
          <w:lang w:val="en-US"/>
        </w:rPr>
        <w:t>nominibus</w:t>
      </w:r>
      <w:proofErr w:type="spellEnd"/>
      <w:r w:rsidRPr="00B74F65">
        <w:rPr>
          <w:i/>
          <w:iCs/>
          <w:lang w:val="en-US"/>
        </w:rPr>
        <w:t xml:space="preserve"> </w:t>
      </w:r>
      <w:proofErr w:type="spellStart"/>
      <w:r w:rsidRPr="00B74F65">
        <w:rPr>
          <w:i/>
          <w:iCs/>
          <w:lang w:val="en-US"/>
        </w:rPr>
        <w:t>sint</w:t>
      </w:r>
      <w:proofErr w:type="spellEnd"/>
      <w:r w:rsidRPr="00B74F65">
        <w:rPr>
          <w:i/>
          <w:iCs/>
          <w:lang w:val="en-US"/>
        </w:rPr>
        <w:t xml:space="preserve">, ad </w:t>
      </w:r>
      <w:proofErr w:type="spellStart"/>
      <w:r w:rsidRPr="00B74F65">
        <w:rPr>
          <w:i/>
          <w:iCs/>
          <w:lang w:val="en-US"/>
        </w:rPr>
        <w:t>heredem</w:t>
      </w:r>
      <w:proofErr w:type="spellEnd"/>
      <w:r w:rsidRPr="00B74F65">
        <w:rPr>
          <w:i/>
          <w:iCs/>
          <w:lang w:val="en-US"/>
        </w:rPr>
        <w:t xml:space="preserve"> </w:t>
      </w:r>
      <w:proofErr w:type="spellStart"/>
      <w:r w:rsidRPr="00B74F65">
        <w:rPr>
          <w:i/>
          <w:iCs/>
          <w:lang w:val="en-US"/>
        </w:rPr>
        <w:t>transeant</w:t>
      </w:r>
      <w:proofErr w:type="spellEnd"/>
      <w:r w:rsidR="001714D5" w:rsidRPr="005F6D72">
        <w:rPr>
          <w:lang w:val="en-US"/>
        </w:rPr>
        <w:t>.</w:t>
      </w:r>
    </w:p>
    <w:p w14:paraId="40B630A4" w14:textId="44C3DBC3" w:rsidR="001714D5" w:rsidRPr="00496B6E" w:rsidRDefault="001F1DD5" w:rsidP="001714D5">
      <w:r>
        <w:t xml:space="preserve">Zob. </w:t>
      </w:r>
      <w:r w:rsidR="001714D5" w:rsidRPr="00496B6E">
        <w:t xml:space="preserve">J. Rezler, </w:t>
      </w:r>
      <w:r w:rsidR="001714D5" w:rsidRPr="00496B6E">
        <w:rPr>
          <w:i/>
          <w:iCs/>
        </w:rPr>
        <w:t>Łacina dla prawników</w:t>
      </w:r>
      <w:r w:rsidR="001714D5" w:rsidRPr="00496B6E">
        <w:t>, Warszawa 1998, s. 56-58.</w:t>
      </w:r>
    </w:p>
    <w:p w14:paraId="2874DB8C" w14:textId="77777777" w:rsidR="001714D5" w:rsidRPr="00496B6E" w:rsidRDefault="001714D5" w:rsidP="001714D5"/>
    <w:p w14:paraId="3537EEDF" w14:textId="77777777" w:rsidR="001F1DD5" w:rsidRDefault="001F1DD5" w:rsidP="001714D5">
      <w:pPr>
        <w:rPr>
          <w:b/>
          <w:lang w:val="it-IT"/>
        </w:rPr>
      </w:pPr>
    </w:p>
    <w:p w14:paraId="7FD661CD" w14:textId="77777777" w:rsidR="001F1DD5" w:rsidRDefault="001F1DD5" w:rsidP="001714D5">
      <w:pPr>
        <w:rPr>
          <w:b/>
          <w:lang w:val="it-IT"/>
        </w:rPr>
      </w:pPr>
    </w:p>
    <w:p w14:paraId="261746C7" w14:textId="3DD3C26B" w:rsidR="001714D5" w:rsidRDefault="001714D5" w:rsidP="001714D5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IV. </w:t>
      </w:r>
      <w:r w:rsidR="0069655F">
        <w:rPr>
          <w:b/>
          <w:lang w:val="it-IT"/>
        </w:rPr>
        <w:t>Paremie prawnicze:</w:t>
      </w:r>
    </w:p>
    <w:p w14:paraId="66030D9E" w14:textId="77777777" w:rsidR="001714D5" w:rsidRDefault="001714D5" w:rsidP="001714D5">
      <w:pPr>
        <w:rPr>
          <w:bCs/>
          <w:i/>
          <w:iCs/>
          <w:lang w:val="it-IT"/>
        </w:rPr>
      </w:pPr>
    </w:p>
    <w:p w14:paraId="1E2E51A0" w14:textId="17437160" w:rsidR="001714D5" w:rsidRDefault="00A53399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>Nemo pro parte testatus pro parte intestatus decedere potest</w:t>
      </w:r>
      <w:r w:rsidR="001714D5">
        <w:rPr>
          <w:bCs/>
          <w:i/>
          <w:iCs/>
          <w:lang w:val="it-IT"/>
        </w:rPr>
        <w:t xml:space="preserve"> </w:t>
      </w:r>
      <w:r w:rsidR="001714D5" w:rsidRPr="000324CB">
        <w:rPr>
          <w:bCs/>
          <w:lang w:val="it-IT"/>
        </w:rPr>
        <w:t>(</w:t>
      </w:r>
      <w:r>
        <w:rPr>
          <w:bCs/>
          <w:lang w:val="it-IT"/>
        </w:rPr>
        <w:t>I. 2, 1, 7</w:t>
      </w:r>
      <w:r w:rsidR="001714D5" w:rsidRPr="000324CB">
        <w:rPr>
          <w:bCs/>
          <w:lang w:val="it-IT"/>
        </w:rPr>
        <w:t>)</w:t>
      </w:r>
      <w:r w:rsidR="001714D5" w:rsidRPr="00004BC0">
        <w:rPr>
          <w:bCs/>
          <w:i/>
          <w:iCs/>
          <w:lang w:val="it-IT"/>
        </w:rPr>
        <w:t xml:space="preserve"> –</w:t>
      </w:r>
      <w:r w:rsidR="001714D5" w:rsidRPr="00004BC0">
        <w:rPr>
          <w:bCs/>
          <w:lang w:val="it-IT"/>
        </w:rPr>
        <w:t xml:space="preserve"> </w:t>
      </w:r>
      <w:r w:rsidR="00AF5A67">
        <w:rPr>
          <w:bCs/>
          <w:lang w:val="it-IT"/>
        </w:rPr>
        <w:t>Ta sama osoba nie może umrzeć co do jednej części (majątku) pozostawiwszy testament, co do drugiej – nie pozostawiając testamentu</w:t>
      </w:r>
    </w:p>
    <w:p w14:paraId="2BBC018D" w14:textId="77777777" w:rsidR="00F24949" w:rsidRDefault="00F24949" w:rsidP="001714D5">
      <w:pPr>
        <w:rPr>
          <w:bCs/>
          <w:lang w:val="it-IT"/>
        </w:rPr>
      </w:pPr>
      <w:r w:rsidRPr="00F24949">
        <w:rPr>
          <w:bCs/>
          <w:i/>
          <w:iCs/>
          <w:lang w:val="it-IT"/>
        </w:rPr>
        <w:t>Semper in dubiis benigniora praeferenda sunt</w:t>
      </w:r>
      <w:r w:rsidRPr="00F24949">
        <w:rPr>
          <w:bCs/>
          <w:lang w:val="it-IT"/>
        </w:rPr>
        <w:t xml:space="preserve"> (D. 50,17,12; 56)</w:t>
      </w:r>
      <w:r>
        <w:rPr>
          <w:bCs/>
          <w:lang w:val="it-IT"/>
        </w:rPr>
        <w:t xml:space="preserve"> </w:t>
      </w:r>
      <w:r w:rsidRPr="00F24949">
        <w:rPr>
          <w:bCs/>
          <w:lang w:val="it-IT"/>
        </w:rPr>
        <w:t xml:space="preserve">– </w:t>
      </w:r>
      <w:r>
        <w:rPr>
          <w:bCs/>
          <w:lang w:val="it-IT"/>
        </w:rPr>
        <w:t>W</w:t>
      </w:r>
      <w:r w:rsidRPr="00F24949">
        <w:rPr>
          <w:bCs/>
          <w:lang w:val="it-IT"/>
        </w:rPr>
        <w:t xml:space="preserve"> razie wątpliwości należy wybierać życzliwsze</w:t>
      </w:r>
    </w:p>
    <w:p w14:paraId="0FD1DED9" w14:textId="55CD3DBE" w:rsidR="002447B4" w:rsidRPr="00B74F65" w:rsidRDefault="00B74F65" w:rsidP="001714D5">
      <w:pPr>
        <w:rPr>
          <w:bCs/>
          <w:lang w:val="it-IT"/>
        </w:rPr>
      </w:pPr>
      <w:r>
        <w:rPr>
          <w:bCs/>
          <w:i/>
          <w:iCs/>
          <w:lang w:val="it-IT"/>
        </w:rPr>
        <w:t xml:space="preserve">Uno contextu actus testari oportet </w:t>
      </w:r>
      <w:r w:rsidRPr="00B74F65">
        <w:rPr>
          <w:bCs/>
          <w:lang w:val="it-IT"/>
        </w:rPr>
        <w:t xml:space="preserve">(D. 28, 1, 21, 3) </w:t>
      </w:r>
      <w:r>
        <w:rPr>
          <w:bCs/>
          <w:i/>
          <w:iCs/>
          <w:lang w:val="it-IT"/>
        </w:rPr>
        <w:t xml:space="preserve">– </w:t>
      </w:r>
      <w:r w:rsidRPr="00B74F65">
        <w:rPr>
          <w:bCs/>
          <w:lang w:val="it-IT"/>
        </w:rPr>
        <w:t>Nale</w:t>
      </w:r>
      <w:r>
        <w:rPr>
          <w:bCs/>
          <w:lang w:val="it-IT"/>
        </w:rPr>
        <w:t>ż</w:t>
      </w:r>
      <w:r w:rsidRPr="00B74F65">
        <w:rPr>
          <w:bCs/>
          <w:lang w:val="it-IT"/>
        </w:rPr>
        <w:t>y testować w jednym akcie</w:t>
      </w:r>
    </w:p>
    <w:p w14:paraId="3D09CCB1" w14:textId="77777777" w:rsidR="001714D5" w:rsidRPr="0084667F" w:rsidRDefault="001714D5" w:rsidP="001714D5"/>
    <w:p w14:paraId="3BFE819C" w14:textId="77777777" w:rsidR="001714D5" w:rsidRDefault="001714D5" w:rsidP="001714D5">
      <w:pPr>
        <w:rPr>
          <w:b/>
        </w:rPr>
      </w:pPr>
      <w:r>
        <w:rPr>
          <w:b/>
        </w:rPr>
        <w:t>V. P</w:t>
      </w:r>
      <w:r w:rsidRPr="00496B6E">
        <w:rPr>
          <w:b/>
        </w:rPr>
        <w:t>roblemy:</w:t>
      </w:r>
    </w:p>
    <w:p w14:paraId="5ACF3B73" w14:textId="41F2D22D" w:rsidR="0084667F" w:rsidRDefault="00AB3F02" w:rsidP="001714D5">
      <w:pPr>
        <w:rPr>
          <w:bCs/>
        </w:rPr>
      </w:pPr>
      <w:r>
        <w:rPr>
          <w:bCs/>
        </w:rPr>
        <w:t>Sposoby powołania do spadku</w:t>
      </w:r>
    </w:p>
    <w:p w14:paraId="7E224D09" w14:textId="74D642D7" w:rsidR="00AB3F02" w:rsidRDefault="00AB3F02" w:rsidP="001714D5">
      <w:pPr>
        <w:rPr>
          <w:bCs/>
        </w:rPr>
      </w:pPr>
      <w:r>
        <w:rPr>
          <w:bCs/>
        </w:rPr>
        <w:t>Treść testamentu</w:t>
      </w:r>
      <w:r w:rsidR="00166F97">
        <w:rPr>
          <w:bCs/>
        </w:rPr>
        <w:t xml:space="preserve"> i przesłanki jego ważności</w:t>
      </w:r>
    </w:p>
    <w:p w14:paraId="303B6C11" w14:textId="3752A1F9" w:rsidR="00166F97" w:rsidRDefault="00166F97" w:rsidP="001714D5">
      <w:pPr>
        <w:rPr>
          <w:bCs/>
        </w:rPr>
      </w:pPr>
      <w:r>
        <w:rPr>
          <w:bCs/>
        </w:rPr>
        <w:t>Interpretacja woli testatora</w:t>
      </w:r>
    </w:p>
    <w:p w14:paraId="5768B1D0" w14:textId="5A65FA24" w:rsidR="00AB3F02" w:rsidRDefault="00AB3F02" w:rsidP="001714D5">
      <w:pPr>
        <w:rPr>
          <w:bCs/>
        </w:rPr>
      </w:pPr>
      <w:r>
        <w:rPr>
          <w:bCs/>
        </w:rPr>
        <w:t xml:space="preserve">Dziedziczenie </w:t>
      </w:r>
      <w:proofErr w:type="spellStart"/>
      <w:r>
        <w:rPr>
          <w:bCs/>
        </w:rPr>
        <w:t>przeciwtestamentowe</w:t>
      </w:r>
      <w:proofErr w:type="spellEnd"/>
      <w:r>
        <w:rPr>
          <w:bCs/>
        </w:rPr>
        <w:t xml:space="preserve"> jako ochrona najbliższych członków </w:t>
      </w:r>
      <w:r w:rsidR="00A31840">
        <w:rPr>
          <w:bCs/>
        </w:rPr>
        <w:t>familii rzymskiej</w:t>
      </w:r>
    </w:p>
    <w:p w14:paraId="019F672F" w14:textId="77777777" w:rsidR="00AB3F02" w:rsidRPr="00496B6E" w:rsidRDefault="00AB3F02" w:rsidP="001714D5"/>
    <w:p w14:paraId="2D776375" w14:textId="77777777" w:rsidR="001714D5" w:rsidRPr="00AB3F02" w:rsidRDefault="001714D5" w:rsidP="001714D5">
      <w:pPr>
        <w:rPr>
          <w:b/>
          <w:bCs/>
        </w:rPr>
      </w:pPr>
      <w:r w:rsidRPr="00AB3F02">
        <w:rPr>
          <w:b/>
          <w:bCs/>
        </w:rPr>
        <w:t>VI. Kazus:</w:t>
      </w:r>
    </w:p>
    <w:p w14:paraId="2A07E7B7" w14:textId="77777777" w:rsidR="001714D5" w:rsidRPr="00496B6E" w:rsidRDefault="001714D5" w:rsidP="001714D5">
      <w:pPr>
        <w:rPr>
          <w:color w:val="000000"/>
          <w:lang w:val="en-US"/>
        </w:rPr>
      </w:pPr>
    </w:p>
    <w:p w14:paraId="2FC22DD7" w14:textId="77777777" w:rsidR="0084667F" w:rsidRPr="0084667F" w:rsidRDefault="0084667F" w:rsidP="0084667F">
      <w:pPr>
        <w:jc w:val="both"/>
        <w:rPr>
          <w:lang w:val="en-US"/>
        </w:rPr>
      </w:pPr>
      <w:r w:rsidRPr="0084667F">
        <w:rPr>
          <w:lang w:val="en-US"/>
        </w:rPr>
        <w:t>D. 34.5.28.</w:t>
      </w:r>
    </w:p>
    <w:p w14:paraId="47654BC6" w14:textId="47B91717" w:rsidR="0084667F" w:rsidRDefault="0084667F" w:rsidP="0084667F">
      <w:pPr>
        <w:jc w:val="both"/>
        <w:rPr>
          <w:i/>
          <w:iCs/>
          <w:lang w:val="en-US"/>
        </w:rPr>
      </w:pPr>
      <w:proofErr w:type="spellStart"/>
      <w:r w:rsidRPr="0084667F">
        <w:rPr>
          <w:i/>
          <w:iCs/>
          <w:lang w:val="en-US"/>
        </w:rPr>
        <w:t>Iavolenus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libro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tertio</w:t>
      </w:r>
      <w:proofErr w:type="spellEnd"/>
      <w:r w:rsidRPr="0084667F">
        <w:rPr>
          <w:i/>
          <w:iCs/>
          <w:lang w:val="en-US"/>
        </w:rPr>
        <w:t xml:space="preserve"> ex </w:t>
      </w:r>
      <w:proofErr w:type="spellStart"/>
      <w:r w:rsidRPr="0084667F">
        <w:rPr>
          <w:i/>
          <w:iCs/>
          <w:lang w:val="en-US"/>
        </w:rPr>
        <w:t>posterioribus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Labeonis</w:t>
      </w:r>
      <w:proofErr w:type="spellEnd"/>
      <w:r w:rsidRPr="0084667F">
        <w:rPr>
          <w:i/>
          <w:iCs/>
          <w:lang w:val="en-US"/>
        </w:rPr>
        <w:t xml:space="preserve">. Qui </w:t>
      </w:r>
      <w:proofErr w:type="spellStart"/>
      <w:r w:rsidRPr="0084667F">
        <w:rPr>
          <w:i/>
          <w:iCs/>
          <w:lang w:val="en-US"/>
        </w:rPr>
        <w:t>habebat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Flaccum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fullonem</w:t>
      </w:r>
      <w:proofErr w:type="spellEnd"/>
      <w:r w:rsidRPr="0084667F">
        <w:rPr>
          <w:i/>
          <w:iCs/>
          <w:lang w:val="en-US"/>
        </w:rPr>
        <w:t xml:space="preserve"> et </w:t>
      </w:r>
      <w:proofErr w:type="spellStart"/>
      <w:r w:rsidRPr="0084667F">
        <w:rPr>
          <w:i/>
          <w:iCs/>
          <w:lang w:val="en-US"/>
        </w:rPr>
        <w:t>philonicum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uxori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Flaccum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legaverat</w:t>
      </w:r>
      <w:proofErr w:type="spellEnd"/>
      <w:r w:rsidRPr="0084667F">
        <w:rPr>
          <w:i/>
          <w:iCs/>
          <w:lang w:val="en-US"/>
        </w:rPr>
        <w:t xml:space="preserve">: qui </w:t>
      </w:r>
      <w:proofErr w:type="spellStart"/>
      <w:r w:rsidRPr="0084667F">
        <w:rPr>
          <w:i/>
          <w:iCs/>
          <w:lang w:val="en-US"/>
        </w:rPr>
        <w:t>eorum</w:t>
      </w:r>
      <w:proofErr w:type="spellEnd"/>
      <w:r w:rsidRPr="0084667F">
        <w:rPr>
          <w:i/>
          <w:iCs/>
          <w:lang w:val="en-US"/>
        </w:rPr>
        <w:t xml:space="preserve"> et num </w:t>
      </w:r>
      <w:proofErr w:type="spellStart"/>
      <w:r w:rsidRPr="0084667F">
        <w:rPr>
          <w:i/>
          <w:iCs/>
          <w:lang w:val="en-US"/>
        </w:rPr>
        <w:t>uterque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deberetur</w:t>
      </w:r>
      <w:proofErr w:type="spellEnd"/>
      <w:r w:rsidRPr="0084667F">
        <w:rPr>
          <w:i/>
          <w:iCs/>
          <w:lang w:val="en-US"/>
        </w:rPr>
        <w:t xml:space="preserve">? </w:t>
      </w:r>
      <w:proofErr w:type="spellStart"/>
      <w:r w:rsidRPr="0084667F">
        <w:rPr>
          <w:i/>
          <w:iCs/>
          <w:lang w:val="en-US"/>
        </w:rPr>
        <w:t>Placuit</w:t>
      </w:r>
      <w:proofErr w:type="spellEnd"/>
      <w:r w:rsidRPr="0084667F">
        <w:rPr>
          <w:i/>
          <w:iCs/>
          <w:lang w:val="en-US"/>
        </w:rPr>
        <w:t xml:space="preserve"> primo </w:t>
      </w:r>
      <w:proofErr w:type="spellStart"/>
      <w:r w:rsidRPr="0084667F">
        <w:rPr>
          <w:i/>
          <w:iCs/>
          <w:lang w:val="en-US"/>
        </w:rPr>
        <w:t>eum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legatum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quem</w:t>
      </w:r>
      <w:proofErr w:type="spellEnd"/>
      <w:r w:rsidRPr="0084667F">
        <w:rPr>
          <w:i/>
          <w:iCs/>
          <w:lang w:val="en-US"/>
        </w:rPr>
        <w:t xml:space="preserve"> testator </w:t>
      </w:r>
      <w:proofErr w:type="spellStart"/>
      <w:r w:rsidRPr="0084667F">
        <w:rPr>
          <w:i/>
          <w:iCs/>
          <w:lang w:val="en-US"/>
        </w:rPr>
        <w:t>legare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sensisset</w:t>
      </w:r>
      <w:proofErr w:type="spellEnd"/>
      <w:r w:rsidRPr="0084667F">
        <w:rPr>
          <w:i/>
          <w:iCs/>
          <w:lang w:val="en-US"/>
        </w:rPr>
        <w:t xml:space="preserve">. </w:t>
      </w:r>
      <w:proofErr w:type="spellStart"/>
      <w:r w:rsidRPr="0084667F">
        <w:rPr>
          <w:i/>
          <w:iCs/>
          <w:lang w:val="en-US"/>
        </w:rPr>
        <w:t>Quod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non </w:t>
      </w:r>
      <w:proofErr w:type="spellStart"/>
      <w:r w:rsidRPr="0084667F">
        <w:rPr>
          <w:i/>
          <w:iCs/>
          <w:lang w:val="en-US"/>
        </w:rPr>
        <w:t>appareret</w:t>
      </w:r>
      <w:proofErr w:type="spellEnd"/>
      <w:r w:rsidRPr="0084667F">
        <w:rPr>
          <w:i/>
          <w:iCs/>
          <w:lang w:val="en-US"/>
        </w:rPr>
        <w:t xml:space="preserve">, primum </w:t>
      </w:r>
      <w:proofErr w:type="spellStart"/>
      <w:r w:rsidRPr="0084667F">
        <w:rPr>
          <w:i/>
          <w:iCs/>
          <w:lang w:val="en-US"/>
        </w:rPr>
        <w:t>inspiciendum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</w:t>
      </w:r>
      <w:proofErr w:type="spellEnd"/>
      <w:r w:rsidRPr="0084667F">
        <w:rPr>
          <w:i/>
          <w:iCs/>
          <w:lang w:val="en-US"/>
        </w:rPr>
        <w:t xml:space="preserve">, an </w:t>
      </w:r>
      <w:proofErr w:type="spellStart"/>
      <w:r w:rsidRPr="0084667F">
        <w:rPr>
          <w:i/>
          <w:iCs/>
          <w:lang w:val="en-US"/>
        </w:rPr>
        <w:t>nomina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servorum</w:t>
      </w:r>
      <w:proofErr w:type="spellEnd"/>
      <w:r w:rsidRPr="0084667F">
        <w:rPr>
          <w:i/>
          <w:iCs/>
          <w:lang w:val="en-US"/>
        </w:rPr>
        <w:t xml:space="preserve"> dominus nota </w:t>
      </w:r>
      <w:proofErr w:type="spellStart"/>
      <w:r w:rsidRPr="0084667F">
        <w:rPr>
          <w:i/>
          <w:iCs/>
          <w:lang w:val="en-US"/>
        </w:rPr>
        <w:t>habuisset</w:t>
      </w:r>
      <w:proofErr w:type="spellEnd"/>
      <w:r w:rsidRPr="0084667F">
        <w:rPr>
          <w:i/>
          <w:iCs/>
          <w:lang w:val="en-US"/>
        </w:rPr>
        <w:t xml:space="preserve">: </w:t>
      </w:r>
      <w:proofErr w:type="spellStart"/>
      <w:r w:rsidRPr="0084667F">
        <w:rPr>
          <w:i/>
          <w:iCs/>
          <w:lang w:val="en-US"/>
        </w:rPr>
        <w:t>quod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habuisset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eum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deberi</w:t>
      </w:r>
      <w:proofErr w:type="spellEnd"/>
      <w:r w:rsidRPr="0084667F">
        <w:rPr>
          <w:i/>
          <w:iCs/>
          <w:lang w:val="en-US"/>
        </w:rPr>
        <w:t xml:space="preserve">, qui </w:t>
      </w:r>
      <w:proofErr w:type="spellStart"/>
      <w:r w:rsidRPr="0084667F">
        <w:rPr>
          <w:i/>
          <w:iCs/>
          <w:lang w:val="en-US"/>
        </w:rPr>
        <w:t>nominatus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tametsi</w:t>
      </w:r>
      <w:proofErr w:type="spellEnd"/>
      <w:r w:rsidRPr="0084667F">
        <w:rPr>
          <w:i/>
          <w:iCs/>
          <w:lang w:val="en-US"/>
        </w:rPr>
        <w:t xml:space="preserve"> in </w:t>
      </w:r>
      <w:proofErr w:type="spellStart"/>
      <w:r w:rsidRPr="0084667F">
        <w:rPr>
          <w:i/>
          <w:iCs/>
          <w:lang w:val="en-US"/>
        </w:rPr>
        <w:t>artificio</w:t>
      </w:r>
      <w:proofErr w:type="spellEnd"/>
      <w:r w:rsidRPr="0084667F">
        <w:rPr>
          <w:i/>
          <w:iCs/>
          <w:lang w:val="en-US"/>
        </w:rPr>
        <w:t xml:space="preserve"> erratum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 xml:space="preserve">. Sin </w:t>
      </w:r>
      <w:proofErr w:type="spellStart"/>
      <w:r w:rsidRPr="0084667F">
        <w:rPr>
          <w:i/>
          <w:iCs/>
          <w:lang w:val="en-US"/>
        </w:rPr>
        <w:t>autem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ignota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nomina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servorum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essent</w:t>
      </w:r>
      <w:proofErr w:type="spellEnd"/>
      <w:r w:rsidRPr="0084667F">
        <w:rPr>
          <w:i/>
          <w:iCs/>
          <w:lang w:val="en-US"/>
        </w:rPr>
        <w:t xml:space="preserve">, </w:t>
      </w:r>
      <w:proofErr w:type="spellStart"/>
      <w:r w:rsidRPr="0084667F">
        <w:rPr>
          <w:i/>
          <w:iCs/>
          <w:lang w:val="en-US"/>
        </w:rPr>
        <w:t>pistorem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legatum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videri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perinde</w:t>
      </w:r>
      <w:proofErr w:type="spellEnd"/>
      <w:r w:rsidRPr="0084667F">
        <w:rPr>
          <w:i/>
          <w:iCs/>
          <w:lang w:val="en-US"/>
        </w:rPr>
        <w:t xml:space="preserve"> ac </w:t>
      </w:r>
      <w:proofErr w:type="spellStart"/>
      <w:r w:rsidRPr="0084667F">
        <w:rPr>
          <w:i/>
          <w:iCs/>
          <w:lang w:val="en-US"/>
        </w:rPr>
        <w:t>si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nomen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ei</w:t>
      </w:r>
      <w:proofErr w:type="spellEnd"/>
      <w:r w:rsidRPr="0084667F">
        <w:rPr>
          <w:i/>
          <w:iCs/>
          <w:lang w:val="en-US"/>
        </w:rPr>
        <w:t xml:space="preserve"> </w:t>
      </w:r>
      <w:proofErr w:type="spellStart"/>
      <w:r w:rsidRPr="0084667F">
        <w:rPr>
          <w:i/>
          <w:iCs/>
          <w:lang w:val="en-US"/>
        </w:rPr>
        <w:t>adiectum</w:t>
      </w:r>
      <w:proofErr w:type="spellEnd"/>
      <w:r w:rsidRPr="0084667F">
        <w:rPr>
          <w:i/>
          <w:iCs/>
          <w:lang w:val="en-US"/>
        </w:rPr>
        <w:t xml:space="preserve"> non </w:t>
      </w:r>
      <w:proofErr w:type="spellStart"/>
      <w:r w:rsidRPr="0084667F">
        <w:rPr>
          <w:i/>
          <w:iCs/>
          <w:lang w:val="en-US"/>
        </w:rPr>
        <w:t>esset</w:t>
      </w:r>
      <w:proofErr w:type="spellEnd"/>
      <w:r w:rsidRPr="0084667F">
        <w:rPr>
          <w:i/>
          <w:iCs/>
          <w:lang w:val="en-US"/>
        </w:rPr>
        <w:t>.</w:t>
      </w:r>
    </w:p>
    <w:p w14:paraId="22B7B2F6" w14:textId="77777777" w:rsidR="0084667F" w:rsidRPr="0084667F" w:rsidRDefault="0084667F" w:rsidP="0084667F">
      <w:pPr>
        <w:jc w:val="both"/>
        <w:rPr>
          <w:lang w:val="en-US"/>
        </w:rPr>
      </w:pPr>
    </w:p>
    <w:p w14:paraId="1418CD63" w14:textId="77777777" w:rsidR="0084667F" w:rsidRPr="0084667F" w:rsidRDefault="0084667F" w:rsidP="0084667F">
      <w:pPr>
        <w:jc w:val="both"/>
      </w:pPr>
      <w:proofErr w:type="spellStart"/>
      <w:r w:rsidRPr="0084667F">
        <w:t>Jawolenus</w:t>
      </w:r>
      <w:proofErr w:type="spellEnd"/>
      <w:r w:rsidRPr="0084667F">
        <w:t xml:space="preserve"> w księdze trzeciej „Dzieł pośmiertnych </w:t>
      </w:r>
      <w:proofErr w:type="spellStart"/>
      <w:r w:rsidRPr="0084667F">
        <w:t>Labeona</w:t>
      </w:r>
      <w:proofErr w:type="spellEnd"/>
      <w:r w:rsidRPr="0084667F">
        <w:t xml:space="preserve">”. Ten, kto miał folusznika </w:t>
      </w:r>
      <w:proofErr w:type="spellStart"/>
      <w:r w:rsidRPr="0084667F">
        <w:t>Flakkusa</w:t>
      </w:r>
      <w:proofErr w:type="spellEnd"/>
      <w:r w:rsidRPr="0084667F">
        <w:t xml:space="preserve"> i młynarza </w:t>
      </w:r>
      <w:proofErr w:type="spellStart"/>
      <w:r w:rsidRPr="0084667F">
        <w:t>Filonikusa</w:t>
      </w:r>
      <w:proofErr w:type="spellEnd"/>
      <w:r w:rsidRPr="0084667F">
        <w:t>, zostawił żonie w legacie „</w:t>
      </w:r>
      <w:proofErr w:type="spellStart"/>
      <w:r w:rsidRPr="0084667F">
        <w:t>Flakkusa</w:t>
      </w:r>
      <w:proofErr w:type="spellEnd"/>
      <w:r w:rsidRPr="0084667F">
        <w:t xml:space="preserve"> młynarza”. Który z nich, czy może obaj się należą? Przyjął się pogląd, że należy się ten, o którym testator myślał, że go zapisuje. Gdy nie jest to oczywiste, najpierw należy sprawdzić, czy właściciel znał imiona niewolników. Jeśli znał, ten się należy, którego wskazał z imienia, chociażby pomylił się co do zawodu. Jeśli zaś nie znał imion niewolników, to uważa się, że zapisał młynarza, jak gdyby nie dodano jego imienia.</w:t>
      </w:r>
    </w:p>
    <w:p w14:paraId="1D155F8E" w14:textId="77777777" w:rsidR="001714D5" w:rsidRDefault="001714D5" w:rsidP="001714D5">
      <w:pPr>
        <w:jc w:val="both"/>
      </w:pPr>
    </w:p>
    <w:p w14:paraId="7BED8F1C" w14:textId="10A042F8" w:rsidR="00C57570" w:rsidRDefault="001714D5" w:rsidP="0084667F">
      <w:r>
        <w:rPr>
          <w:b/>
          <w:bCs/>
        </w:rPr>
        <w:t>VII.</w:t>
      </w:r>
      <w:r w:rsidR="0084667F">
        <w:rPr>
          <w:b/>
          <w:bCs/>
        </w:rPr>
        <w:t xml:space="preserve"> </w:t>
      </w:r>
      <w:r w:rsidR="006D352A">
        <w:rPr>
          <w:b/>
          <w:bCs/>
        </w:rPr>
        <w:t>Literatura dodatkowa</w:t>
      </w:r>
      <w:r w:rsidRPr="00B34F75">
        <w:rPr>
          <w:b/>
          <w:bCs/>
        </w:rPr>
        <w:t>:</w:t>
      </w:r>
      <w:r>
        <w:t xml:space="preserve"> </w:t>
      </w:r>
    </w:p>
    <w:p w14:paraId="6F35EECB" w14:textId="0316E5A0" w:rsidR="00C57570" w:rsidRDefault="00C57570" w:rsidP="0084667F"/>
    <w:p w14:paraId="2C6126F5" w14:textId="67862348" w:rsidR="00C57570" w:rsidRDefault="00C57570" w:rsidP="00C57570">
      <w:r>
        <w:t>Borysiak, W., Ochrona członków rodziny spadkodawcy na tle historycznoprawnym oraz</w:t>
      </w:r>
    </w:p>
    <w:p w14:paraId="2073D29D" w14:textId="6FEC8D2A" w:rsidR="00C57570" w:rsidRDefault="00E403D3" w:rsidP="00C57570">
      <w:proofErr w:type="spellStart"/>
      <w:r>
        <w:t>p</w:t>
      </w:r>
      <w:r w:rsidR="00C57570">
        <w:t>rawnoporównawczym</w:t>
      </w:r>
      <w:proofErr w:type="spellEnd"/>
      <w:r w:rsidR="00C57570">
        <w:t>, „Zeszyty Prawnicze” [UKSW] 8.2 (2008), s. 149-189</w:t>
      </w:r>
    </w:p>
    <w:p w14:paraId="26BDD0B5" w14:textId="77777777" w:rsidR="00C57570" w:rsidRDefault="00C57570" w:rsidP="00C57570"/>
    <w:p w14:paraId="7BF29EDD" w14:textId="557A8359" w:rsidR="00C57570" w:rsidRDefault="00C57570" w:rsidP="00C57570">
      <w:r w:rsidRPr="00C57570">
        <w:t>https://bazhum.muzhp.pl/media/files/Zeszyty_Prawnicze/Zeszyty_Prawnicze-r2008-t8-n2/Zeszyty_Prawnicze-r2008-t8-n2-s149-189/Zeszyty_Prawnicze-r2008-t8-n2-s149-189.pdf</w:t>
      </w:r>
    </w:p>
    <w:p w14:paraId="220A1367" w14:textId="77777777" w:rsidR="00C57570" w:rsidRDefault="00C57570" w:rsidP="00C57570"/>
    <w:p w14:paraId="07390867" w14:textId="303EBB43" w:rsidR="00C57570" w:rsidRDefault="0084667F" w:rsidP="0084667F">
      <w:r w:rsidRPr="0084667F">
        <w:rPr>
          <w:bCs/>
        </w:rPr>
        <w:t>Kuryłowicz</w:t>
      </w:r>
      <w:r w:rsidRPr="00C57570">
        <w:rPr>
          <w:bCs/>
        </w:rPr>
        <w:t xml:space="preserve">, </w:t>
      </w:r>
      <w:r w:rsidR="00C57570">
        <w:rPr>
          <w:bCs/>
        </w:rPr>
        <w:t xml:space="preserve">M., </w:t>
      </w:r>
      <w:r w:rsidRPr="00C57570">
        <w:rPr>
          <w:bCs/>
        </w:rPr>
        <w:t>Krąg spadkobierców ustawowych w ujęciu prawnohistorycznym</w:t>
      </w:r>
      <w:r w:rsidRPr="0084667F">
        <w:rPr>
          <w:bCs/>
          <w:i/>
          <w:iCs/>
        </w:rPr>
        <w:t xml:space="preserve">, </w:t>
      </w:r>
      <w:r w:rsidR="00C57570">
        <w:rPr>
          <w:bCs/>
        </w:rPr>
        <w:t>„</w:t>
      </w:r>
      <w:r w:rsidRPr="0084667F">
        <w:rPr>
          <w:bCs/>
        </w:rPr>
        <w:t>Rejent</w:t>
      </w:r>
      <w:r w:rsidR="00C57570">
        <w:rPr>
          <w:bCs/>
        </w:rPr>
        <w:t>”</w:t>
      </w:r>
      <w:r w:rsidRPr="0084667F">
        <w:rPr>
          <w:bCs/>
        </w:rPr>
        <w:t xml:space="preserve"> </w:t>
      </w:r>
      <w:r w:rsidR="00717AFF">
        <w:rPr>
          <w:bCs/>
        </w:rPr>
        <w:t xml:space="preserve">2003, </w:t>
      </w:r>
      <w:r w:rsidR="00717AFF" w:rsidRPr="00717AFF">
        <w:rPr>
          <w:bCs/>
        </w:rPr>
        <w:t>rok 13</w:t>
      </w:r>
      <w:r w:rsidR="00717AFF">
        <w:rPr>
          <w:bCs/>
        </w:rPr>
        <w:t>,</w:t>
      </w:r>
      <w:r w:rsidR="00717AFF" w:rsidRPr="00717AFF">
        <w:rPr>
          <w:bCs/>
        </w:rPr>
        <w:t xml:space="preserve"> nr 11(151)</w:t>
      </w:r>
      <w:r>
        <w:t xml:space="preserve"> </w:t>
      </w:r>
    </w:p>
    <w:p w14:paraId="1AE812E6" w14:textId="599AE71F" w:rsidR="00C57570" w:rsidRDefault="00B07371" w:rsidP="0084667F">
      <w:hyperlink r:id="rId7" w:history="1">
        <w:r w:rsidR="00020272" w:rsidRPr="00AA131E">
          <w:rPr>
            <w:rStyle w:val="Hipercze"/>
          </w:rPr>
          <w:t>http://www.rejent.com.pl/app/appStowarzyszenieS/publikacje/2003/11/3594.pdf</w:t>
        </w:r>
      </w:hyperlink>
    </w:p>
    <w:p w14:paraId="47EE530D" w14:textId="26A18287" w:rsidR="00020272" w:rsidRDefault="00020272" w:rsidP="0084667F"/>
    <w:p w14:paraId="1D194EF6" w14:textId="1ECB1D91" w:rsidR="00020272" w:rsidRDefault="00020272" w:rsidP="0084667F">
      <w:proofErr w:type="spellStart"/>
      <w:r>
        <w:lastRenderedPageBreak/>
        <w:t>Świrgoń</w:t>
      </w:r>
      <w:proofErr w:type="spellEnd"/>
      <w:r>
        <w:t xml:space="preserve">-Skok, R., </w:t>
      </w:r>
      <w:r w:rsidRPr="00020272">
        <w:t>Przyjęcie spadku z dobrodziejstwem inwentarza</w:t>
      </w:r>
      <w:r>
        <w:t>.</w:t>
      </w:r>
      <w:r w:rsidRPr="00020272">
        <w:t xml:space="preserve"> Od prawa </w:t>
      </w:r>
      <w:r w:rsidR="00E403D3">
        <w:t>j</w:t>
      </w:r>
      <w:r w:rsidRPr="00020272">
        <w:t>ustyniańskiego do kodeksu cywilnego</w:t>
      </w:r>
      <w:r w:rsidR="00E403D3">
        <w:t>, „Zeszyty Prawnicze” [UKSW] 11.1 (2011), s. 339-357</w:t>
      </w:r>
    </w:p>
    <w:p w14:paraId="23ECB1CB" w14:textId="0649D643" w:rsidR="00E403D3" w:rsidRDefault="00E403D3" w:rsidP="0084667F">
      <w:r w:rsidRPr="00E403D3">
        <w:t>https://czasopisma.uksw.edu.pl/index.php/zp/article/view/1004/1031</w:t>
      </w:r>
    </w:p>
    <w:p w14:paraId="7C13D67C" w14:textId="77777777" w:rsidR="001F1DD5" w:rsidRDefault="001F1DD5" w:rsidP="001714D5">
      <w:pPr>
        <w:rPr>
          <w:b/>
        </w:rPr>
      </w:pPr>
    </w:p>
    <w:p w14:paraId="4DBBC5E4" w14:textId="5E72FAFE" w:rsidR="001714D5" w:rsidRPr="00165AEB" w:rsidRDefault="006D352A" w:rsidP="001714D5">
      <w:pPr>
        <w:rPr>
          <w:b/>
        </w:rPr>
      </w:pPr>
      <w:r>
        <w:rPr>
          <w:b/>
        </w:rPr>
        <w:t>VIII</w:t>
      </w:r>
      <w:r w:rsidR="001714D5">
        <w:rPr>
          <w:b/>
        </w:rPr>
        <w:t xml:space="preserve">. </w:t>
      </w:r>
      <w:r w:rsidR="001714D5" w:rsidRPr="00165AEB">
        <w:rPr>
          <w:b/>
        </w:rPr>
        <w:t>Planowany przebieg zajęć:</w:t>
      </w:r>
    </w:p>
    <w:p w14:paraId="37A39345" w14:textId="77777777" w:rsidR="001714D5" w:rsidRPr="00165AEB" w:rsidRDefault="001714D5" w:rsidP="001714D5">
      <w:r w:rsidRPr="00165AEB">
        <w:t>sprawdzenie obecności</w:t>
      </w:r>
    </w:p>
    <w:p w14:paraId="195596EF" w14:textId="77777777" w:rsidR="001714D5" w:rsidRPr="00165AEB" w:rsidRDefault="001714D5" w:rsidP="001714D5">
      <w:r w:rsidRPr="00165AEB">
        <w:t>sprawdzenie wykonania zadań</w:t>
      </w:r>
    </w:p>
    <w:p w14:paraId="038C12A3" w14:textId="77777777" w:rsidR="001714D5" w:rsidRPr="00165AEB" w:rsidRDefault="001714D5" w:rsidP="001714D5">
      <w:r w:rsidRPr="00165AEB">
        <w:t>wprowadzenie do problematyki</w:t>
      </w:r>
    </w:p>
    <w:p w14:paraId="2FB3B974" w14:textId="77777777" w:rsidR="001714D5" w:rsidRPr="00165AEB" w:rsidRDefault="001714D5" w:rsidP="001714D5">
      <w:r w:rsidRPr="00165AEB">
        <w:t>zagadnienia problemowe – pytania i wyjaśnienia</w:t>
      </w:r>
    </w:p>
    <w:p w14:paraId="1CDE607F" w14:textId="77777777" w:rsidR="001714D5" w:rsidRPr="00165AEB" w:rsidRDefault="001714D5" w:rsidP="001714D5">
      <w:r w:rsidRPr="00165AEB">
        <w:t>kazus – próba rozwiązania</w:t>
      </w:r>
    </w:p>
    <w:p w14:paraId="6A75D2E8" w14:textId="37DB981B" w:rsidR="005230D8" w:rsidRDefault="001714D5" w:rsidP="001714D5">
      <w:r w:rsidRPr="00165AEB">
        <w:t>podsumowanie zajęć</w:t>
      </w:r>
    </w:p>
    <w:p w14:paraId="5217E87D" w14:textId="7A3ED42E" w:rsidR="005230D8" w:rsidRDefault="005230D8" w:rsidP="001714D5"/>
    <w:p w14:paraId="575EE192" w14:textId="6E00776D" w:rsidR="005230D8" w:rsidRDefault="005230D8" w:rsidP="001714D5"/>
    <w:p w14:paraId="22F28530" w14:textId="4CEC4E31" w:rsidR="005230D8" w:rsidRDefault="005230D8" w:rsidP="001714D5"/>
    <w:p w14:paraId="208079C8" w14:textId="7BCCA82C" w:rsidR="005230D8" w:rsidRDefault="005230D8" w:rsidP="001714D5"/>
    <w:p w14:paraId="755C9ADD" w14:textId="7CAE0C4A" w:rsidR="005230D8" w:rsidRDefault="005230D8" w:rsidP="001714D5"/>
    <w:p w14:paraId="3C1A6466" w14:textId="5B8A7E16" w:rsidR="005230D8" w:rsidRDefault="005230D8" w:rsidP="001714D5"/>
    <w:p w14:paraId="6B13F472" w14:textId="7795AD2D" w:rsidR="005230D8" w:rsidRDefault="005230D8" w:rsidP="001714D5"/>
    <w:p w14:paraId="4421899D" w14:textId="55A92606" w:rsidR="005230D8" w:rsidRDefault="005230D8" w:rsidP="001714D5"/>
    <w:p w14:paraId="552493CA" w14:textId="77467D87" w:rsidR="005230D8" w:rsidRDefault="005230D8" w:rsidP="001714D5"/>
    <w:p w14:paraId="664A9961" w14:textId="56EB0976" w:rsidR="005230D8" w:rsidRDefault="005230D8" w:rsidP="001714D5"/>
    <w:p w14:paraId="11D6CAF0" w14:textId="78340F35" w:rsidR="005230D8" w:rsidRDefault="005230D8" w:rsidP="001714D5"/>
    <w:p w14:paraId="00386309" w14:textId="0E3C10A3" w:rsidR="005230D8" w:rsidRDefault="005230D8" w:rsidP="001714D5"/>
    <w:p w14:paraId="3156F1D1" w14:textId="6F87B466" w:rsidR="005230D8" w:rsidRDefault="005230D8" w:rsidP="001714D5"/>
    <w:sectPr w:rsidR="005230D8" w:rsidSect="004C4DE1">
      <w:pgSz w:w="11906" w:h="16838" w:code="9"/>
      <w:pgMar w:top="1871" w:right="1418" w:bottom="1871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2366" w14:textId="77777777" w:rsidR="00B07371" w:rsidRDefault="00B07371" w:rsidP="002E0801">
      <w:r>
        <w:separator/>
      </w:r>
    </w:p>
  </w:endnote>
  <w:endnote w:type="continuationSeparator" w:id="0">
    <w:p w14:paraId="1AA270F9" w14:textId="77777777" w:rsidR="00B07371" w:rsidRDefault="00B07371" w:rsidP="002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D988" w14:textId="77777777" w:rsidR="00B07371" w:rsidRDefault="00B07371" w:rsidP="002E0801">
      <w:r>
        <w:separator/>
      </w:r>
    </w:p>
  </w:footnote>
  <w:footnote w:type="continuationSeparator" w:id="0">
    <w:p w14:paraId="7FCFA7C4" w14:textId="77777777" w:rsidR="00B07371" w:rsidRDefault="00B07371" w:rsidP="002E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A1D"/>
    <w:multiLevelType w:val="hybridMultilevel"/>
    <w:tmpl w:val="5622D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F0294"/>
    <w:multiLevelType w:val="hybridMultilevel"/>
    <w:tmpl w:val="7C9003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006AE"/>
    <w:multiLevelType w:val="hybridMultilevel"/>
    <w:tmpl w:val="03C051D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6B52A71"/>
    <w:multiLevelType w:val="hybridMultilevel"/>
    <w:tmpl w:val="2E1A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B3EEC"/>
    <w:multiLevelType w:val="hybridMultilevel"/>
    <w:tmpl w:val="28D61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473D9"/>
    <w:multiLevelType w:val="hybridMultilevel"/>
    <w:tmpl w:val="264A7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A46CB"/>
    <w:multiLevelType w:val="hybridMultilevel"/>
    <w:tmpl w:val="E4227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D5372"/>
    <w:multiLevelType w:val="hybridMultilevel"/>
    <w:tmpl w:val="96C483E2"/>
    <w:lvl w:ilvl="0" w:tplc="6A663CE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152626"/>
    <w:multiLevelType w:val="hybridMultilevel"/>
    <w:tmpl w:val="21C2720A"/>
    <w:lvl w:ilvl="0" w:tplc="46EA127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8083F"/>
    <w:multiLevelType w:val="hybridMultilevel"/>
    <w:tmpl w:val="F22E55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192011"/>
    <w:multiLevelType w:val="hybridMultilevel"/>
    <w:tmpl w:val="D7962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F1329E"/>
    <w:multiLevelType w:val="hybridMultilevel"/>
    <w:tmpl w:val="0FA47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B6FCF"/>
    <w:multiLevelType w:val="hybridMultilevel"/>
    <w:tmpl w:val="688C5176"/>
    <w:lvl w:ilvl="0" w:tplc="6A663CE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833691"/>
    <w:multiLevelType w:val="hybridMultilevel"/>
    <w:tmpl w:val="19A65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F2"/>
    <w:rsid w:val="00020272"/>
    <w:rsid w:val="00095232"/>
    <w:rsid w:val="00123818"/>
    <w:rsid w:val="00123B2E"/>
    <w:rsid w:val="00166F97"/>
    <w:rsid w:val="001714D5"/>
    <w:rsid w:val="00191015"/>
    <w:rsid w:val="001E2057"/>
    <w:rsid w:val="001F1DD5"/>
    <w:rsid w:val="002447B4"/>
    <w:rsid w:val="002613AB"/>
    <w:rsid w:val="002E0801"/>
    <w:rsid w:val="002F4E95"/>
    <w:rsid w:val="003303EB"/>
    <w:rsid w:val="00341CCA"/>
    <w:rsid w:val="003443C2"/>
    <w:rsid w:val="00367E98"/>
    <w:rsid w:val="00392A48"/>
    <w:rsid w:val="003A542A"/>
    <w:rsid w:val="003D75EA"/>
    <w:rsid w:val="003E528D"/>
    <w:rsid w:val="00407528"/>
    <w:rsid w:val="00422DF2"/>
    <w:rsid w:val="004508ED"/>
    <w:rsid w:val="00465B0B"/>
    <w:rsid w:val="004A4556"/>
    <w:rsid w:val="005230D8"/>
    <w:rsid w:val="005861A3"/>
    <w:rsid w:val="005975D0"/>
    <w:rsid w:val="005B471E"/>
    <w:rsid w:val="005D6677"/>
    <w:rsid w:val="005E5AEA"/>
    <w:rsid w:val="005F6D72"/>
    <w:rsid w:val="0069655F"/>
    <w:rsid w:val="006D352A"/>
    <w:rsid w:val="00717AFF"/>
    <w:rsid w:val="00805E12"/>
    <w:rsid w:val="0081421D"/>
    <w:rsid w:val="0084667F"/>
    <w:rsid w:val="008925E3"/>
    <w:rsid w:val="008C2B90"/>
    <w:rsid w:val="00972144"/>
    <w:rsid w:val="00A31840"/>
    <w:rsid w:val="00A53399"/>
    <w:rsid w:val="00A63FD2"/>
    <w:rsid w:val="00A81E05"/>
    <w:rsid w:val="00AB3F02"/>
    <w:rsid w:val="00AF5A67"/>
    <w:rsid w:val="00B07371"/>
    <w:rsid w:val="00B26B55"/>
    <w:rsid w:val="00B32263"/>
    <w:rsid w:val="00B74F65"/>
    <w:rsid w:val="00B976C7"/>
    <w:rsid w:val="00C04A0B"/>
    <w:rsid w:val="00C57570"/>
    <w:rsid w:val="00C778FA"/>
    <w:rsid w:val="00D95EF8"/>
    <w:rsid w:val="00E403D3"/>
    <w:rsid w:val="00E51E7C"/>
    <w:rsid w:val="00ED6FCB"/>
    <w:rsid w:val="00F24949"/>
    <w:rsid w:val="00F7011D"/>
    <w:rsid w:val="00FE0004"/>
    <w:rsid w:val="00FE1B8B"/>
    <w:rsid w:val="00FE668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483"/>
  <w15:chartTrackingRefBased/>
  <w15:docId w15:val="{94F2FFE0-FA8F-4CD4-A886-D2BACB9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14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14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67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8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jent.com.pl/app/appStowarzyszenieS/publikacje/2003/11/35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Jacek Wiewiorowski</cp:lastModifiedBy>
  <cp:revision>6</cp:revision>
  <cp:lastPrinted>2021-09-28T10:44:00Z</cp:lastPrinted>
  <dcterms:created xsi:type="dcterms:W3CDTF">2021-09-29T10:05:00Z</dcterms:created>
  <dcterms:modified xsi:type="dcterms:W3CDTF">2021-11-17T15:35:00Z</dcterms:modified>
</cp:coreProperties>
</file>