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54B33" w14:textId="77777777" w:rsidR="0050772D" w:rsidRPr="007D1E0B" w:rsidRDefault="0050772D" w:rsidP="0050772D">
      <w:pPr>
        <w:rPr>
          <w:b/>
          <w:bCs/>
        </w:rPr>
      </w:pPr>
      <w:r w:rsidRPr="007D1E0B">
        <w:rPr>
          <w:b/>
          <w:bCs/>
        </w:rPr>
        <w:t xml:space="preserve">Zakład Prawa Rzymskiego </w:t>
      </w:r>
      <w:proofErr w:type="spellStart"/>
      <w:r w:rsidRPr="007D1E0B">
        <w:rPr>
          <w:b/>
          <w:bCs/>
        </w:rPr>
        <w:t>WPiA</w:t>
      </w:r>
      <w:proofErr w:type="spellEnd"/>
      <w:r w:rsidRPr="007D1E0B">
        <w:rPr>
          <w:b/>
          <w:bCs/>
        </w:rPr>
        <w:t xml:space="preserve"> UG, rok akademicki 2022/2023</w:t>
      </w:r>
    </w:p>
    <w:p w14:paraId="10777300" w14:textId="4F12986D" w:rsidR="00DC4788" w:rsidRDefault="0050772D" w:rsidP="0050772D">
      <w:pPr>
        <w:rPr>
          <w:b/>
          <w:bCs/>
        </w:rPr>
      </w:pPr>
      <w:r w:rsidRPr="00D4019C">
        <w:rPr>
          <w:b/>
          <w:bCs/>
        </w:rPr>
        <w:t xml:space="preserve">Kwestionariusz zadań nr </w:t>
      </w:r>
      <w:r w:rsidR="00274F3F">
        <w:rPr>
          <w:b/>
          <w:bCs/>
        </w:rPr>
        <w:t>8</w:t>
      </w:r>
    </w:p>
    <w:p w14:paraId="518393F3" w14:textId="77777777" w:rsidR="00DC4788" w:rsidRDefault="00DC4788" w:rsidP="00DC4788">
      <w:pPr>
        <w:ind w:left="4248"/>
        <w:rPr>
          <w:i/>
          <w:iCs/>
        </w:rPr>
      </w:pPr>
    </w:p>
    <w:p w14:paraId="3FCFC006" w14:textId="04068096" w:rsidR="00DC4788" w:rsidRDefault="00DC4788" w:rsidP="00DC4788">
      <w:pPr>
        <w:ind w:left="4248"/>
        <w:rPr>
          <w:i/>
          <w:iCs/>
        </w:rPr>
      </w:pPr>
      <w:r>
        <w:rPr>
          <w:i/>
          <w:iCs/>
        </w:rPr>
        <w:t xml:space="preserve">Powstaje pytanie, czy wspólnik wobec wspólnika ma ponosić odpowiedzialność na podstawie skargi z tytułu spółki jedynie wtedy, gdy dopuszcza się podstępu (dolus), podobnie jak ten, kto pozwolił na oddanie mu rzeczy w depozyt, czy także za winę nieumyślną, to jest za bezczynność i niedbalstwo? Przeważyła jednak opinia, że odpowiada on także za winę nieumyślną. Winy zaś nie należy mierzyć według największej staranności. Wystarczy bowiem, gdy </w:t>
      </w:r>
      <w:proofErr w:type="spellStart"/>
      <w:r>
        <w:rPr>
          <w:i/>
          <w:iCs/>
        </w:rPr>
        <w:t>spólnik</w:t>
      </w:r>
      <w:proofErr w:type="spellEnd"/>
      <w:r>
        <w:rPr>
          <w:i/>
          <w:iCs/>
        </w:rPr>
        <w:t xml:space="preserve"> dokłada przy prowadzeniu spraw spółki takiej staranności, jaką zwykł dokładać we własnych sprawach. Albowiem ten, kto dobiera sobie mało starannego wspólnika, powinien sam sobie czynić wyrzuty z tego powodu.</w:t>
      </w:r>
    </w:p>
    <w:p w14:paraId="20066B7E" w14:textId="77777777" w:rsidR="00DC4788" w:rsidRDefault="00DC4788" w:rsidP="00DC4788">
      <w:pPr>
        <w:ind w:left="4248"/>
        <w:rPr>
          <w:i/>
          <w:iCs/>
        </w:rPr>
      </w:pPr>
    </w:p>
    <w:p w14:paraId="315674ED" w14:textId="248CBC3B" w:rsidR="00DC4788" w:rsidRPr="005F6D72" w:rsidRDefault="00DC4788" w:rsidP="00DC4788">
      <w:pPr>
        <w:ind w:left="4248"/>
      </w:pPr>
      <w:r>
        <w:t>Instytucje Justyniana 3, 25, 9.</w:t>
      </w:r>
    </w:p>
    <w:p w14:paraId="5CD06BC2" w14:textId="77777777" w:rsidR="00DC4788" w:rsidRDefault="00DC4788" w:rsidP="00DC4788">
      <w:pPr>
        <w:rPr>
          <w:b/>
          <w:bCs/>
        </w:rPr>
      </w:pPr>
    </w:p>
    <w:p w14:paraId="42C2CC24" w14:textId="40C57007" w:rsidR="00DC4788" w:rsidRDefault="00DC4788" w:rsidP="00815CED">
      <w:pPr>
        <w:jc w:val="both"/>
      </w:pPr>
      <w:r>
        <w:rPr>
          <w:b/>
          <w:bCs/>
        </w:rPr>
        <w:t xml:space="preserve">I. </w:t>
      </w:r>
      <w:r w:rsidRPr="00496B6E">
        <w:rPr>
          <w:b/>
          <w:bCs/>
        </w:rPr>
        <w:t>Cel zajęć:</w:t>
      </w:r>
      <w:r w:rsidRPr="00496B6E">
        <w:t xml:space="preserve"> Celem zajęć jest wprowadzenie do zagadnień związanych z rzymsk</w:t>
      </w:r>
      <w:r>
        <w:t xml:space="preserve">im prawem </w:t>
      </w:r>
      <w:r w:rsidR="00CF33AA">
        <w:t>obligacyjnym</w:t>
      </w:r>
      <w:r>
        <w:t xml:space="preserve">. </w:t>
      </w:r>
      <w:r w:rsidRPr="00496B6E">
        <w:t>Studenci poznają</w:t>
      </w:r>
      <w:r>
        <w:t xml:space="preserve"> </w:t>
      </w:r>
      <w:r w:rsidR="00CF33AA">
        <w:t>pojęcie zobowiązania, podział zobowiązań, zagadnienia związane z wielością podmiotów stosunku zobowiązaniowego, przedmiotem zobowiązania, zaskarżalnością zobowiązań, kwestią odpowiedzialności za szkodę.</w:t>
      </w:r>
    </w:p>
    <w:p w14:paraId="461E52AD" w14:textId="77777777" w:rsidR="00DC4788" w:rsidRPr="00496B6E" w:rsidRDefault="00DC4788" w:rsidP="00DC4788"/>
    <w:p w14:paraId="14568946" w14:textId="403D2E09" w:rsidR="00DC4788" w:rsidRPr="00165AEB" w:rsidRDefault="00DC4788" w:rsidP="00DC4788">
      <w:pPr>
        <w:rPr>
          <w:color w:val="222222"/>
          <w:shd w:val="clear" w:color="auto" w:fill="FFFFFF"/>
        </w:rPr>
      </w:pPr>
      <w:r w:rsidRPr="00165AEB">
        <w:rPr>
          <w:b/>
          <w:bCs/>
          <w:color w:val="222222"/>
          <w:shd w:val="clear" w:color="auto" w:fill="FFFFFF"/>
        </w:rPr>
        <w:t xml:space="preserve">Czas </w:t>
      </w:r>
      <w:r w:rsidRPr="00165AEB">
        <w:rPr>
          <w:color w:val="222222"/>
          <w:shd w:val="clear" w:color="auto" w:fill="FFFFFF"/>
        </w:rPr>
        <w:t xml:space="preserve">pracy własnej: </w:t>
      </w:r>
      <w:r w:rsidR="00350CAF">
        <w:rPr>
          <w:color w:val="222222"/>
          <w:shd w:val="clear" w:color="auto" w:fill="FFFFFF"/>
        </w:rPr>
        <w:t>420</w:t>
      </w:r>
      <w:r w:rsidRPr="00165AEB">
        <w:rPr>
          <w:color w:val="222222"/>
          <w:shd w:val="clear" w:color="auto" w:fill="FFFFFF"/>
        </w:rPr>
        <w:t xml:space="preserve"> min.</w:t>
      </w:r>
    </w:p>
    <w:p w14:paraId="56DCEE69" w14:textId="77777777" w:rsidR="00DC4788" w:rsidRPr="00165AEB" w:rsidRDefault="00DC4788" w:rsidP="00DC4788">
      <w:pPr>
        <w:rPr>
          <w:color w:val="222222"/>
          <w:shd w:val="clear" w:color="auto" w:fill="FFFFFF"/>
        </w:rPr>
      </w:pPr>
      <w:r w:rsidRPr="00165AEB">
        <w:rPr>
          <w:color w:val="222222"/>
          <w:shd w:val="clear" w:color="auto" w:fill="FFFFFF"/>
        </w:rPr>
        <w:t>Czas zajęć: 2x45 min.</w:t>
      </w:r>
    </w:p>
    <w:p w14:paraId="74B323E2" w14:textId="77777777" w:rsidR="00DC4788" w:rsidRPr="00165AEB" w:rsidRDefault="00DC4788" w:rsidP="00DC4788">
      <w:pPr>
        <w:rPr>
          <w:color w:val="222222"/>
          <w:shd w:val="clear" w:color="auto" w:fill="FFFFFF"/>
        </w:rPr>
      </w:pPr>
    </w:p>
    <w:p w14:paraId="17748AF7" w14:textId="77777777" w:rsidR="00DC4788" w:rsidRDefault="00DC4788" w:rsidP="00815CED">
      <w:pPr>
        <w:jc w:val="both"/>
        <w:rPr>
          <w:color w:val="222222"/>
          <w:shd w:val="clear" w:color="auto" w:fill="FFFFFF"/>
        </w:rPr>
      </w:pPr>
      <w:r w:rsidRPr="00165AEB">
        <w:rPr>
          <w:b/>
          <w:bCs/>
          <w:color w:val="222222"/>
          <w:shd w:val="clear" w:color="auto" w:fill="FFFFFF"/>
        </w:rPr>
        <w:t>Zadania:</w:t>
      </w:r>
      <w:r w:rsidRPr="00165AEB">
        <w:rPr>
          <w:color w:val="222222"/>
          <w:shd w:val="clear" w:color="auto" w:fill="FFFFFF"/>
        </w:rPr>
        <w:t xml:space="preserve"> Student jest zobowiązany przed zajęciami do zapoznania się z treścią podręcznika i sporządzenia słowniczka terminów i pojęć. Ponadto winien przetłumaczyć podane proste teksty łacińskie oraz opanować pamięciowo teksty źródłowe. Jest zobowiązany do samodzielnego rozwiązania testu, przedstawienia zagadnienia problemowego oraz rozwiązania kazusu. </w:t>
      </w:r>
      <w:r>
        <w:rPr>
          <w:color w:val="222222"/>
          <w:shd w:val="clear" w:color="auto" w:fill="FFFFFF"/>
        </w:rPr>
        <w:t xml:space="preserve">Uwaga! Wszystkie zadania musza być wykonywane przez studenta </w:t>
      </w:r>
      <w:r w:rsidRPr="00501B54">
        <w:rPr>
          <w:color w:val="222222"/>
          <w:u w:val="single"/>
          <w:shd w:val="clear" w:color="auto" w:fill="FFFFFF"/>
        </w:rPr>
        <w:t>indywidualnie</w:t>
      </w:r>
      <w:r>
        <w:rPr>
          <w:color w:val="222222"/>
          <w:shd w:val="clear" w:color="auto" w:fill="FFFFFF"/>
        </w:rPr>
        <w:t>.</w:t>
      </w:r>
    </w:p>
    <w:p w14:paraId="6D03F4ED" w14:textId="77777777" w:rsidR="00DC4788" w:rsidRPr="00165AEB" w:rsidRDefault="00DC4788" w:rsidP="00DC4788">
      <w:pPr>
        <w:rPr>
          <w:color w:val="222222"/>
          <w:shd w:val="clear" w:color="auto" w:fill="FFFFFF"/>
        </w:rPr>
      </w:pPr>
    </w:p>
    <w:p w14:paraId="4BD82813" w14:textId="135642B7" w:rsidR="00DC4788" w:rsidRPr="00496B6E" w:rsidRDefault="00DC4788" w:rsidP="00DC4788">
      <w:r w:rsidRPr="00496B6E">
        <w:rPr>
          <w:b/>
          <w:bCs/>
        </w:rPr>
        <w:t xml:space="preserve">Lektura: </w:t>
      </w:r>
      <w:r w:rsidRPr="00496B6E">
        <w:t xml:space="preserve">podręcznik </w:t>
      </w:r>
      <w:r>
        <w:t xml:space="preserve">T. </w:t>
      </w:r>
      <w:proofErr w:type="spellStart"/>
      <w:r>
        <w:t>Giaro</w:t>
      </w:r>
      <w:proofErr w:type="spellEnd"/>
      <w:r>
        <w:t xml:space="preserve">, W. </w:t>
      </w:r>
      <w:proofErr w:type="spellStart"/>
      <w:r>
        <w:t>Dajczak</w:t>
      </w:r>
      <w:proofErr w:type="spellEnd"/>
      <w:r>
        <w:t xml:space="preserve">, F. Longchamps de </w:t>
      </w:r>
      <w:proofErr w:type="spellStart"/>
      <w:r>
        <w:t>Berier</w:t>
      </w:r>
      <w:proofErr w:type="spellEnd"/>
      <w:r>
        <w:t xml:space="preserve">, </w:t>
      </w:r>
      <w:r w:rsidRPr="009F51A5">
        <w:rPr>
          <w:i/>
          <w:iCs/>
        </w:rPr>
        <w:t>Prawo rzymskie. U podstaw prawa prywatnego</w:t>
      </w:r>
      <w:r>
        <w:t xml:space="preserve">, Rozdział </w:t>
      </w:r>
      <w:r w:rsidR="0042152B">
        <w:t>6</w:t>
      </w:r>
      <w:r>
        <w:t xml:space="preserve"> – </w:t>
      </w:r>
      <w:r w:rsidR="0042152B">
        <w:t>Zobowiązania</w:t>
      </w:r>
      <w:r>
        <w:t xml:space="preserve"> </w:t>
      </w:r>
      <w:r w:rsidR="0042152B">
        <w:t>– pojęcia ogólne, kontrakty realne, werbalne, literalne</w:t>
      </w:r>
      <w:r>
        <w:t xml:space="preserve">, wyd. 3, Warszawa 2018, </w:t>
      </w:r>
      <w:r w:rsidRPr="00496B6E">
        <w:t xml:space="preserve">K. Kolańczyk, </w:t>
      </w:r>
      <w:r w:rsidRPr="00496B6E">
        <w:rPr>
          <w:i/>
        </w:rPr>
        <w:t>Prawo rzymskie</w:t>
      </w:r>
      <w:r w:rsidRPr="00496B6E">
        <w:t xml:space="preserve">, </w:t>
      </w:r>
      <w:r w:rsidR="0042152B">
        <w:t xml:space="preserve">Zobowiązania, rozdział I </w:t>
      </w:r>
      <w:proofErr w:type="spellStart"/>
      <w:r w:rsidR="0042152B">
        <w:t>i</w:t>
      </w:r>
      <w:proofErr w:type="spellEnd"/>
      <w:r w:rsidR="0042152B">
        <w:t xml:space="preserve"> II a-b</w:t>
      </w:r>
      <w:r w:rsidRPr="00496B6E">
        <w:t>, w wyd. V</w:t>
      </w:r>
      <w:r w:rsidR="0042152B">
        <w:t>I</w:t>
      </w:r>
      <w:r>
        <w:t>.</w:t>
      </w:r>
    </w:p>
    <w:p w14:paraId="3E864408" w14:textId="77777777" w:rsidR="00DC4788" w:rsidRPr="00496B6E" w:rsidRDefault="00DC4788" w:rsidP="00DC4788"/>
    <w:p w14:paraId="3FECCCA9" w14:textId="77777777" w:rsidR="00DC4788" w:rsidRPr="00496B6E" w:rsidRDefault="00DC4788" w:rsidP="00DC4788">
      <w:pPr>
        <w:rPr>
          <w:b/>
        </w:rPr>
      </w:pPr>
    </w:p>
    <w:p w14:paraId="7A743C7E" w14:textId="77777777" w:rsidR="00DC4788" w:rsidRPr="00496B6E" w:rsidRDefault="00DC4788" w:rsidP="00DC4788">
      <w:pPr>
        <w:rPr>
          <w:b/>
        </w:rPr>
      </w:pPr>
      <w:r>
        <w:rPr>
          <w:b/>
        </w:rPr>
        <w:t xml:space="preserve">II. </w:t>
      </w:r>
      <w:r w:rsidRPr="00496B6E">
        <w:rPr>
          <w:b/>
        </w:rPr>
        <w:t>Słowniczek terminów i pojęć obowiązujących do samodzielnego sporządzenia i wyjaśnienia</w:t>
      </w:r>
    </w:p>
    <w:p w14:paraId="5841AA74" w14:textId="77777777" w:rsidR="00DC4788" w:rsidRPr="00496B6E" w:rsidRDefault="00DC4788" w:rsidP="00DC4788">
      <w:pPr>
        <w:rPr>
          <w:u w:val="single"/>
        </w:rPr>
      </w:pPr>
    </w:p>
    <w:p w14:paraId="6A350791" w14:textId="38FB9A28" w:rsidR="00DC4788" w:rsidRPr="00FE0004" w:rsidRDefault="003547F3" w:rsidP="00DC4788">
      <w:pPr>
        <w:rPr>
          <w:lang w:val="en-US"/>
        </w:rPr>
      </w:pPr>
      <w:proofErr w:type="spellStart"/>
      <w:r>
        <w:rPr>
          <w:b/>
          <w:bCs/>
          <w:lang w:val="en-US"/>
        </w:rPr>
        <w:t>Podstawowe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pojęcia</w:t>
      </w:r>
      <w:proofErr w:type="spellEnd"/>
      <w:r w:rsidR="00DC4788" w:rsidRPr="00FE0004">
        <w:rPr>
          <w:b/>
          <w:bCs/>
          <w:lang w:val="en-US"/>
        </w:rPr>
        <w:t>:</w:t>
      </w:r>
      <w:r w:rsidR="00DC4788" w:rsidRPr="00FE0004">
        <w:rPr>
          <w:lang w:val="en-US"/>
        </w:rPr>
        <w:t xml:space="preserve"> </w:t>
      </w:r>
      <w:proofErr w:type="spellStart"/>
      <w:r>
        <w:rPr>
          <w:lang w:val="en-US"/>
        </w:rPr>
        <w:t>obligatio</w:t>
      </w:r>
      <w:proofErr w:type="spellEnd"/>
      <w:r>
        <w:rPr>
          <w:lang w:val="en-US"/>
        </w:rPr>
        <w:t xml:space="preserve">, creditor, </w:t>
      </w:r>
      <w:proofErr w:type="spellStart"/>
      <w:r>
        <w:rPr>
          <w:lang w:val="en-US"/>
        </w:rPr>
        <w:t>debitor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debitum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iuris</w:t>
      </w:r>
      <w:proofErr w:type="spellEnd"/>
      <w:r>
        <w:rPr>
          <w:lang w:val="en-US"/>
        </w:rPr>
        <w:t xml:space="preserve"> vinculum, dare </w:t>
      </w:r>
      <w:proofErr w:type="spellStart"/>
      <w:r>
        <w:rPr>
          <w:lang w:val="en-US"/>
        </w:rPr>
        <w:t>facere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praestare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oportere</w:t>
      </w:r>
      <w:proofErr w:type="spellEnd"/>
      <w:r>
        <w:rPr>
          <w:lang w:val="en-US"/>
        </w:rPr>
        <w:t xml:space="preserve">, favor </w:t>
      </w:r>
      <w:proofErr w:type="spellStart"/>
      <w:r>
        <w:rPr>
          <w:lang w:val="en-US"/>
        </w:rPr>
        <w:t>debitoris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obligatio</w:t>
      </w:r>
      <w:proofErr w:type="spellEnd"/>
      <w:r>
        <w:rPr>
          <w:lang w:val="en-US"/>
        </w:rPr>
        <w:t xml:space="preserve"> ex </w:t>
      </w:r>
      <w:proofErr w:type="spellStart"/>
      <w:r>
        <w:rPr>
          <w:lang w:val="en-US"/>
        </w:rPr>
        <w:t>contractu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obligatio</w:t>
      </w:r>
      <w:proofErr w:type="spellEnd"/>
      <w:r>
        <w:rPr>
          <w:lang w:val="en-US"/>
        </w:rPr>
        <w:t xml:space="preserve"> ex delicto, </w:t>
      </w:r>
      <w:proofErr w:type="spellStart"/>
      <w:r>
        <w:rPr>
          <w:lang w:val="en-US"/>
        </w:rPr>
        <w:t>obligatio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naturalis</w:t>
      </w:r>
      <w:proofErr w:type="spellEnd"/>
      <w:r>
        <w:rPr>
          <w:lang w:val="en-US"/>
        </w:rPr>
        <w:t xml:space="preserve">, </w:t>
      </w:r>
      <w:r w:rsidR="00D62EC7">
        <w:rPr>
          <w:lang w:val="en-US"/>
        </w:rPr>
        <w:t xml:space="preserve">non </w:t>
      </w:r>
      <w:proofErr w:type="spellStart"/>
      <w:r w:rsidR="00D62EC7">
        <w:rPr>
          <w:lang w:val="en-US"/>
        </w:rPr>
        <w:t>facere</w:t>
      </w:r>
      <w:proofErr w:type="spellEnd"/>
      <w:r w:rsidR="00D62EC7">
        <w:rPr>
          <w:lang w:val="en-US"/>
        </w:rPr>
        <w:t xml:space="preserve">, </w:t>
      </w:r>
      <w:proofErr w:type="spellStart"/>
      <w:r w:rsidR="009D3A3B">
        <w:rPr>
          <w:lang w:val="en-US"/>
        </w:rPr>
        <w:t>fenus</w:t>
      </w:r>
      <w:proofErr w:type="spellEnd"/>
      <w:r w:rsidR="009D3A3B">
        <w:rPr>
          <w:lang w:val="en-US"/>
        </w:rPr>
        <w:t xml:space="preserve">, </w:t>
      </w:r>
      <w:proofErr w:type="spellStart"/>
      <w:r w:rsidR="009D3A3B">
        <w:rPr>
          <w:lang w:val="en-US"/>
        </w:rPr>
        <w:t>usurae</w:t>
      </w:r>
      <w:proofErr w:type="spellEnd"/>
      <w:r w:rsidR="009D3A3B">
        <w:rPr>
          <w:lang w:val="en-US"/>
        </w:rPr>
        <w:t xml:space="preserve">, </w:t>
      </w:r>
      <w:proofErr w:type="spellStart"/>
      <w:r w:rsidR="009D3A3B">
        <w:rPr>
          <w:lang w:val="en-US"/>
        </w:rPr>
        <w:t>usurae</w:t>
      </w:r>
      <w:proofErr w:type="spellEnd"/>
      <w:r w:rsidR="009D3A3B">
        <w:rPr>
          <w:lang w:val="en-US"/>
        </w:rPr>
        <w:t xml:space="preserve"> </w:t>
      </w:r>
      <w:proofErr w:type="spellStart"/>
      <w:r w:rsidR="009D3A3B">
        <w:rPr>
          <w:lang w:val="en-US"/>
        </w:rPr>
        <w:t>usurarum</w:t>
      </w:r>
      <w:proofErr w:type="spellEnd"/>
      <w:r w:rsidR="009D3A3B">
        <w:rPr>
          <w:lang w:val="en-US"/>
        </w:rPr>
        <w:t xml:space="preserve">, </w:t>
      </w:r>
    </w:p>
    <w:p w14:paraId="0F70474E" w14:textId="328E63C0" w:rsidR="00DC4788" w:rsidRPr="00553941" w:rsidRDefault="00187191" w:rsidP="00DC4788">
      <w:pPr>
        <w:rPr>
          <w:lang w:val="en-US"/>
        </w:rPr>
      </w:pPr>
      <w:proofErr w:type="spellStart"/>
      <w:r>
        <w:rPr>
          <w:b/>
          <w:bCs/>
          <w:lang w:val="en-US"/>
        </w:rPr>
        <w:t>Modyfikacje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świadczenia</w:t>
      </w:r>
      <w:proofErr w:type="spellEnd"/>
      <w:r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Odpowiedzialność</w:t>
      </w:r>
      <w:proofErr w:type="spellEnd"/>
      <w:r>
        <w:rPr>
          <w:b/>
          <w:bCs/>
          <w:lang w:val="en-US"/>
        </w:rPr>
        <w:t xml:space="preserve"> za </w:t>
      </w:r>
      <w:proofErr w:type="spellStart"/>
      <w:r>
        <w:rPr>
          <w:b/>
          <w:bCs/>
          <w:lang w:val="en-US"/>
        </w:rPr>
        <w:t>szkodę</w:t>
      </w:r>
      <w:proofErr w:type="spellEnd"/>
      <w:r w:rsidR="00DC4788" w:rsidRPr="00553941">
        <w:rPr>
          <w:b/>
          <w:bCs/>
          <w:lang w:val="en-US"/>
        </w:rPr>
        <w:t>:</w:t>
      </w:r>
      <w:r w:rsidR="00DC4788" w:rsidRPr="00553941">
        <w:rPr>
          <w:lang w:val="en-US"/>
        </w:rPr>
        <w:t xml:space="preserve"> </w:t>
      </w:r>
      <w:r>
        <w:rPr>
          <w:lang w:val="en-US"/>
        </w:rPr>
        <w:t xml:space="preserve">damnum, vis </w:t>
      </w:r>
      <w:proofErr w:type="spellStart"/>
      <w:r>
        <w:rPr>
          <w:lang w:val="en-US"/>
        </w:rPr>
        <w:t>maior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dolus</w:t>
      </w:r>
      <w:proofErr w:type="spellEnd"/>
      <w:r>
        <w:rPr>
          <w:lang w:val="en-US"/>
        </w:rPr>
        <w:t xml:space="preserve">, culpa, </w:t>
      </w:r>
      <w:proofErr w:type="spellStart"/>
      <w:r>
        <w:rPr>
          <w:lang w:val="en-US"/>
        </w:rPr>
        <w:t>neglegentia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diligenti</w:t>
      </w:r>
      <w:r w:rsidR="008C04BB">
        <w:rPr>
          <w:lang w:val="en-US"/>
        </w:rPr>
        <w:t>a</w:t>
      </w:r>
      <w:proofErr w:type="spellEnd"/>
      <w:r>
        <w:rPr>
          <w:lang w:val="en-US"/>
        </w:rPr>
        <w:t xml:space="preserve">, culpa </w:t>
      </w:r>
      <w:proofErr w:type="spellStart"/>
      <w:r>
        <w:rPr>
          <w:lang w:val="en-US"/>
        </w:rPr>
        <w:t>lata</w:t>
      </w:r>
      <w:proofErr w:type="spellEnd"/>
      <w:r>
        <w:rPr>
          <w:lang w:val="en-US"/>
        </w:rPr>
        <w:t xml:space="preserve">, culpa </w:t>
      </w:r>
      <w:proofErr w:type="spellStart"/>
      <w:r>
        <w:rPr>
          <w:lang w:val="en-US"/>
        </w:rPr>
        <w:t>levis</w:t>
      </w:r>
      <w:proofErr w:type="spellEnd"/>
      <w:r w:rsidR="008C04BB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diligens</w:t>
      </w:r>
      <w:proofErr w:type="spellEnd"/>
      <w:r>
        <w:rPr>
          <w:lang w:val="en-US"/>
        </w:rPr>
        <w:t xml:space="preserve"> pater </w:t>
      </w:r>
      <w:proofErr w:type="spellStart"/>
      <w:r>
        <w:rPr>
          <w:lang w:val="en-US"/>
        </w:rPr>
        <w:t>familias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diligentia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suis</w:t>
      </w:r>
      <w:proofErr w:type="spellEnd"/>
      <w:r>
        <w:rPr>
          <w:lang w:val="en-US"/>
        </w:rPr>
        <w:t xml:space="preserve">, magna culpa </w:t>
      </w:r>
      <w:proofErr w:type="spellStart"/>
      <w:r>
        <w:rPr>
          <w:lang w:val="en-US"/>
        </w:rPr>
        <w:t>dolus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utilitas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omnis</w:t>
      </w:r>
      <w:proofErr w:type="spellEnd"/>
      <w:r>
        <w:rPr>
          <w:lang w:val="en-US"/>
        </w:rPr>
        <w:t xml:space="preserve"> culpa, </w:t>
      </w:r>
      <w:proofErr w:type="spellStart"/>
      <w:r>
        <w:rPr>
          <w:lang w:val="en-US"/>
        </w:rPr>
        <w:t>custodiam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praestare</w:t>
      </w:r>
      <w:proofErr w:type="spellEnd"/>
      <w:r>
        <w:rPr>
          <w:lang w:val="en-US"/>
        </w:rPr>
        <w:t xml:space="preserve">, </w:t>
      </w:r>
      <w:r w:rsidR="00306758">
        <w:rPr>
          <w:lang w:val="en-US"/>
        </w:rPr>
        <w:t xml:space="preserve">casus, </w:t>
      </w:r>
      <w:proofErr w:type="spellStart"/>
      <w:r w:rsidR="00306758">
        <w:rPr>
          <w:lang w:val="en-US"/>
        </w:rPr>
        <w:t>quanti</w:t>
      </w:r>
      <w:proofErr w:type="spellEnd"/>
      <w:r w:rsidR="00306758">
        <w:rPr>
          <w:lang w:val="en-US"/>
        </w:rPr>
        <w:t xml:space="preserve"> </w:t>
      </w:r>
      <w:proofErr w:type="spellStart"/>
      <w:r w:rsidR="00306758">
        <w:rPr>
          <w:lang w:val="en-US"/>
        </w:rPr>
        <w:t>ea</w:t>
      </w:r>
      <w:proofErr w:type="spellEnd"/>
      <w:r w:rsidR="00306758">
        <w:rPr>
          <w:lang w:val="en-US"/>
        </w:rPr>
        <w:t xml:space="preserve"> res </w:t>
      </w:r>
      <w:proofErr w:type="spellStart"/>
      <w:r w:rsidR="00306758">
        <w:rPr>
          <w:lang w:val="en-US"/>
        </w:rPr>
        <w:t>est</w:t>
      </w:r>
      <w:proofErr w:type="spellEnd"/>
      <w:r w:rsidR="00306758">
        <w:rPr>
          <w:lang w:val="en-US"/>
        </w:rPr>
        <w:t xml:space="preserve">, id </w:t>
      </w:r>
      <w:r w:rsidR="00306758">
        <w:rPr>
          <w:lang w:val="en-US"/>
        </w:rPr>
        <w:lastRenderedPageBreak/>
        <w:t xml:space="preserve">quos </w:t>
      </w:r>
      <w:proofErr w:type="spellStart"/>
      <w:r w:rsidR="00306758">
        <w:rPr>
          <w:lang w:val="en-US"/>
        </w:rPr>
        <w:t>eius</w:t>
      </w:r>
      <w:proofErr w:type="spellEnd"/>
      <w:r w:rsidR="00306758">
        <w:rPr>
          <w:lang w:val="en-US"/>
        </w:rPr>
        <w:t xml:space="preserve"> interest, damnum </w:t>
      </w:r>
      <w:proofErr w:type="spellStart"/>
      <w:r w:rsidR="00306758">
        <w:rPr>
          <w:lang w:val="en-US"/>
        </w:rPr>
        <w:t>emergens</w:t>
      </w:r>
      <w:proofErr w:type="spellEnd"/>
      <w:r w:rsidR="00306758">
        <w:rPr>
          <w:lang w:val="en-US"/>
        </w:rPr>
        <w:t>, lucrum cessans</w:t>
      </w:r>
      <w:r w:rsidR="00460643">
        <w:rPr>
          <w:lang w:val="en-US"/>
        </w:rPr>
        <w:t xml:space="preserve">, </w:t>
      </w:r>
      <w:proofErr w:type="spellStart"/>
      <w:r w:rsidR="00460643">
        <w:rPr>
          <w:lang w:val="en-US"/>
        </w:rPr>
        <w:t>stipulatio</w:t>
      </w:r>
      <w:proofErr w:type="spellEnd"/>
      <w:r w:rsidR="00460643">
        <w:rPr>
          <w:lang w:val="en-US"/>
        </w:rPr>
        <w:t xml:space="preserve"> </w:t>
      </w:r>
      <w:proofErr w:type="spellStart"/>
      <w:r w:rsidR="00460643">
        <w:rPr>
          <w:lang w:val="en-US"/>
        </w:rPr>
        <w:t>poenae</w:t>
      </w:r>
      <w:proofErr w:type="spellEnd"/>
      <w:r w:rsidR="00460643">
        <w:rPr>
          <w:lang w:val="en-US"/>
        </w:rPr>
        <w:t xml:space="preserve">, </w:t>
      </w:r>
      <w:r w:rsidR="002A1F18">
        <w:rPr>
          <w:lang w:val="en-US"/>
        </w:rPr>
        <w:t xml:space="preserve">mora, </w:t>
      </w:r>
      <w:proofErr w:type="spellStart"/>
      <w:r w:rsidR="00CB071F">
        <w:rPr>
          <w:lang w:val="en-US"/>
        </w:rPr>
        <w:t>interpellatio</w:t>
      </w:r>
      <w:proofErr w:type="spellEnd"/>
      <w:r w:rsidR="00CB071F">
        <w:rPr>
          <w:lang w:val="en-US"/>
        </w:rPr>
        <w:t xml:space="preserve">, </w:t>
      </w:r>
      <w:proofErr w:type="spellStart"/>
      <w:r w:rsidR="00CB071F">
        <w:rPr>
          <w:lang w:val="en-US"/>
        </w:rPr>
        <w:t>perpetuatio</w:t>
      </w:r>
      <w:proofErr w:type="spellEnd"/>
      <w:r w:rsidR="00CB071F">
        <w:rPr>
          <w:lang w:val="en-US"/>
        </w:rPr>
        <w:t xml:space="preserve"> </w:t>
      </w:r>
      <w:proofErr w:type="spellStart"/>
      <w:r w:rsidR="00CB071F">
        <w:rPr>
          <w:lang w:val="en-US"/>
        </w:rPr>
        <w:t>obligationis</w:t>
      </w:r>
      <w:proofErr w:type="spellEnd"/>
      <w:r w:rsidR="00CB071F">
        <w:rPr>
          <w:lang w:val="en-US"/>
        </w:rPr>
        <w:t xml:space="preserve">, </w:t>
      </w:r>
      <w:proofErr w:type="spellStart"/>
      <w:r w:rsidR="00CB071F">
        <w:rPr>
          <w:lang w:val="en-US"/>
        </w:rPr>
        <w:t>purgatio</w:t>
      </w:r>
      <w:proofErr w:type="spellEnd"/>
      <w:r w:rsidR="00CB071F">
        <w:rPr>
          <w:lang w:val="en-US"/>
        </w:rPr>
        <w:t xml:space="preserve"> morae, </w:t>
      </w:r>
    </w:p>
    <w:p w14:paraId="22FFEE28" w14:textId="386B72C2" w:rsidR="00DC4788" w:rsidRPr="00981409" w:rsidRDefault="00CB071F" w:rsidP="00CB071F">
      <w:pPr>
        <w:rPr>
          <w:lang w:val="en-US"/>
        </w:rPr>
      </w:pPr>
      <w:proofErr w:type="spellStart"/>
      <w:r>
        <w:rPr>
          <w:b/>
          <w:bCs/>
          <w:lang w:val="en-US"/>
        </w:rPr>
        <w:t>Ogólna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charakterystyka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zobowiązań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kontraktowych</w:t>
      </w:r>
      <w:proofErr w:type="spellEnd"/>
      <w:r w:rsidR="00DC4788" w:rsidRPr="00674F0A">
        <w:rPr>
          <w:b/>
          <w:bCs/>
          <w:lang w:val="en-US"/>
        </w:rPr>
        <w:t>:</w:t>
      </w:r>
      <w:r w:rsidR="00DC4788" w:rsidRPr="00674F0A">
        <w:rPr>
          <w:lang w:val="en-US"/>
        </w:rPr>
        <w:t xml:space="preserve"> </w:t>
      </w:r>
      <w:proofErr w:type="spellStart"/>
      <w:r>
        <w:rPr>
          <w:lang w:val="en-US"/>
        </w:rPr>
        <w:t>contractus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conventio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contrahitur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obligatio</w:t>
      </w:r>
      <w:proofErr w:type="spellEnd"/>
      <w:r>
        <w:rPr>
          <w:lang w:val="en-US"/>
        </w:rPr>
        <w:t xml:space="preserve"> </w:t>
      </w:r>
      <w:r w:rsidRPr="00D870D3">
        <w:rPr>
          <w:i/>
          <w:iCs/>
          <w:lang w:val="en-US"/>
        </w:rPr>
        <w:t xml:space="preserve">re </w:t>
      </w:r>
      <w:proofErr w:type="spellStart"/>
      <w:r w:rsidRPr="00D870D3">
        <w:rPr>
          <w:i/>
          <w:iCs/>
          <w:lang w:val="en-US"/>
        </w:rPr>
        <w:t>verbis</w:t>
      </w:r>
      <w:proofErr w:type="spellEnd"/>
      <w:r w:rsidRPr="00D870D3">
        <w:rPr>
          <w:i/>
          <w:iCs/>
          <w:lang w:val="en-US"/>
        </w:rPr>
        <w:t xml:space="preserve"> </w:t>
      </w:r>
      <w:proofErr w:type="spellStart"/>
      <w:r w:rsidRPr="00D870D3">
        <w:rPr>
          <w:i/>
          <w:iCs/>
          <w:lang w:val="en-US"/>
        </w:rPr>
        <w:t>litteris</w:t>
      </w:r>
      <w:proofErr w:type="spellEnd"/>
      <w:r w:rsidRPr="00D870D3">
        <w:rPr>
          <w:i/>
          <w:iCs/>
          <w:lang w:val="en-US"/>
        </w:rPr>
        <w:t xml:space="preserve"> </w:t>
      </w:r>
      <w:proofErr w:type="spellStart"/>
      <w:r w:rsidRPr="00D870D3">
        <w:rPr>
          <w:i/>
          <w:iCs/>
          <w:lang w:val="en-US"/>
        </w:rPr>
        <w:t>consensu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empti</w:t>
      </w:r>
      <w:r w:rsidR="00D870D3"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venditio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societas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locatio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conductio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mandatum</w:t>
      </w:r>
      <w:proofErr w:type="spellEnd"/>
      <w:r>
        <w:rPr>
          <w:lang w:val="en-US"/>
        </w:rPr>
        <w:t xml:space="preserve">, mutuum, depositum, </w:t>
      </w:r>
      <w:proofErr w:type="spellStart"/>
      <w:r>
        <w:rPr>
          <w:lang w:val="en-US"/>
        </w:rPr>
        <w:t>commodatum</w:t>
      </w:r>
      <w:proofErr w:type="spellEnd"/>
      <w:r>
        <w:rPr>
          <w:lang w:val="en-US"/>
        </w:rPr>
        <w:t xml:space="preserve">, </w:t>
      </w:r>
      <w:r w:rsidR="004C5049">
        <w:rPr>
          <w:lang w:val="en-US"/>
        </w:rPr>
        <w:t>pignus, fides Romana.</w:t>
      </w:r>
    </w:p>
    <w:p w14:paraId="4F602D67" w14:textId="77777777" w:rsidR="00DC4788" w:rsidRPr="00981409" w:rsidRDefault="00DC4788" w:rsidP="00DC4788">
      <w:pPr>
        <w:rPr>
          <w:lang w:val="en-US"/>
        </w:rPr>
      </w:pPr>
    </w:p>
    <w:p w14:paraId="37BA9D16" w14:textId="77777777" w:rsidR="00DC4788" w:rsidRPr="00981409" w:rsidRDefault="00DC4788" w:rsidP="00DC4788">
      <w:pPr>
        <w:rPr>
          <w:lang w:val="en-US"/>
        </w:rPr>
      </w:pPr>
    </w:p>
    <w:p w14:paraId="1B50BD58" w14:textId="519136FD" w:rsidR="00DC4788" w:rsidRPr="0042152B" w:rsidRDefault="00DC4788" w:rsidP="00DC4788">
      <w:r>
        <w:rPr>
          <w:b/>
          <w:bCs/>
        </w:rPr>
        <w:t xml:space="preserve">III. </w:t>
      </w:r>
      <w:r w:rsidRPr="00496B6E">
        <w:rPr>
          <w:b/>
          <w:lang w:val="it-IT"/>
        </w:rPr>
        <w:t>Teksty źródłowe</w:t>
      </w:r>
      <w:r w:rsidR="00187191">
        <w:rPr>
          <w:b/>
          <w:lang w:val="it-IT"/>
        </w:rPr>
        <w:t xml:space="preserve"> i inne</w:t>
      </w:r>
    </w:p>
    <w:p w14:paraId="037CA71F" w14:textId="77777777" w:rsidR="00DC4788" w:rsidRDefault="00DC4788" w:rsidP="00DC4788">
      <w:pPr>
        <w:rPr>
          <w:bCs/>
          <w:i/>
          <w:iCs/>
          <w:lang w:val="it-IT"/>
        </w:rPr>
      </w:pPr>
    </w:p>
    <w:p w14:paraId="6024150B" w14:textId="551E855E" w:rsidR="00DC4788" w:rsidRDefault="003547F3" w:rsidP="00DC4788">
      <w:proofErr w:type="spellStart"/>
      <w:r>
        <w:rPr>
          <w:i/>
          <w:iCs/>
        </w:rPr>
        <w:t>Nomina</w:t>
      </w:r>
      <w:proofErr w:type="spellEnd"/>
      <w:r>
        <w:rPr>
          <w:i/>
          <w:iCs/>
        </w:rPr>
        <w:t xml:space="preserve"> ipso iure </w:t>
      </w:r>
      <w:proofErr w:type="spellStart"/>
      <w:r>
        <w:rPr>
          <w:i/>
          <w:iCs/>
        </w:rPr>
        <w:t>divisa</w:t>
      </w:r>
      <w:proofErr w:type="spellEnd"/>
      <w:r w:rsidR="00DC4788" w:rsidRPr="001C219B">
        <w:t xml:space="preserve"> (</w:t>
      </w:r>
      <w:r>
        <w:t>C. 3</w:t>
      </w:r>
      <w:r w:rsidR="0050772D">
        <w:t xml:space="preserve">, </w:t>
      </w:r>
      <w:r>
        <w:t>36, 6)</w:t>
      </w:r>
      <w:r w:rsidR="00DC4788" w:rsidRPr="001C219B">
        <w:t xml:space="preserve"> </w:t>
      </w:r>
      <w:r>
        <w:t>–</w:t>
      </w:r>
      <w:r w:rsidR="00DC4788">
        <w:t xml:space="preserve"> </w:t>
      </w:r>
      <w:r>
        <w:t>Wierzytelności dzieli się z mocy samego prawa</w:t>
      </w:r>
    </w:p>
    <w:p w14:paraId="63483D75" w14:textId="29953015" w:rsidR="00DC4788" w:rsidRDefault="00D62EC7" w:rsidP="00DC4788">
      <w:proofErr w:type="spellStart"/>
      <w:r>
        <w:rPr>
          <w:i/>
          <w:iCs/>
        </w:rPr>
        <w:t>Imposibilium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obligatio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</w:t>
      </w:r>
      <w:proofErr w:type="spellEnd"/>
      <w:r w:rsidR="00DC4788" w:rsidRPr="001C219B">
        <w:t xml:space="preserve"> (D. </w:t>
      </w:r>
      <w:r>
        <w:t>50, 17, 185</w:t>
      </w:r>
      <w:r w:rsidR="00DC4788" w:rsidRPr="001C219B">
        <w:t>)</w:t>
      </w:r>
      <w:r w:rsidR="00DC4788">
        <w:t xml:space="preserve"> –</w:t>
      </w:r>
      <w:r w:rsidR="00DC4788" w:rsidRPr="001C219B">
        <w:t xml:space="preserve"> </w:t>
      </w:r>
      <w:r>
        <w:t>Nie ma zobowiązania co do rzeczy niemożliwych</w:t>
      </w:r>
    </w:p>
    <w:p w14:paraId="656A9202" w14:textId="02E07AD0" w:rsidR="00DC4788" w:rsidRDefault="009D3A3B" w:rsidP="00DC4788">
      <w:proofErr w:type="spellStart"/>
      <w:r>
        <w:rPr>
          <w:i/>
          <w:iCs/>
        </w:rPr>
        <w:t>Genus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perire</w:t>
      </w:r>
      <w:proofErr w:type="spellEnd"/>
      <w:r>
        <w:rPr>
          <w:i/>
          <w:iCs/>
        </w:rPr>
        <w:t xml:space="preserve"> non </w:t>
      </w:r>
      <w:proofErr w:type="spellStart"/>
      <w:r>
        <w:rPr>
          <w:i/>
          <w:iCs/>
        </w:rPr>
        <w:t>censetur</w:t>
      </w:r>
      <w:proofErr w:type="spellEnd"/>
      <w:r w:rsidR="00DC4788">
        <w:t xml:space="preserve"> </w:t>
      </w:r>
      <w:r>
        <w:t>–</w:t>
      </w:r>
      <w:r w:rsidR="00DC4788">
        <w:t xml:space="preserve"> </w:t>
      </w:r>
      <w:r>
        <w:t>Uważa się, że gatunek nie ginie.</w:t>
      </w:r>
    </w:p>
    <w:p w14:paraId="44705521" w14:textId="017E6B17" w:rsidR="00DC4788" w:rsidRDefault="00187191" w:rsidP="00DC4788">
      <w:r>
        <w:rPr>
          <w:i/>
          <w:iCs/>
        </w:rPr>
        <w:t xml:space="preserve">Casum </w:t>
      </w:r>
      <w:proofErr w:type="spellStart"/>
      <w:r>
        <w:rPr>
          <w:i/>
          <w:iCs/>
        </w:rPr>
        <w:t>sentit</w:t>
      </w:r>
      <w:proofErr w:type="spellEnd"/>
      <w:r>
        <w:rPr>
          <w:i/>
          <w:iCs/>
        </w:rPr>
        <w:t xml:space="preserve"> dominus</w:t>
      </w:r>
      <w:r w:rsidR="00DC4788" w:rsidRPr="001918CE">
        <w:t xml:space="preserve"> </w:t>
      </w:r>
      <w:r>
        <w:t>–</w:t>
      </w:r>
      <w:r w:rsidR="00DC4788" w:rsidRPr="001918CE">
        <w:t xml:space="preserve"> </w:t>
      </w:r>
      <w:r>
        <w:t>Szkoda spowodowana siłą wyższą dotyka właściciela.</w:t>
      </w:r>
    </w:p>
    <w:p w14:paraId="247EBD3D" w14:textId="72A605E5" w:rsidR="00DC4788" w:rsidRDefault="002A1F18" w:rsidP="00DC4788">
      <w:proofErr w:type="spellStart"/>
      <w:r>
        <w:rPr>
          <w:i/>
          <w:iCs/>
        </w:rPr>
        <w:t>Dies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interpellat</w:t>
      </w:r>
      <w:proofErr w:type="spellEnd"/>
      <w:r>
        <w:rPr>
          <w:i/>
          <w:iCs/>
        </w:rPr>
        <w:t xml:space="preserve"> pro </w:t>
      </w:r>
      <w:proofErr w:type="spellStart"/>
      <w:r>
        <w:rPr>
          <w:i/>
          <w:iCs/>
        </w:rPr>
        <w:t>homine</w:t>
      </w:r>
      <w:proofErr w:type="spellEnd"/>
      <w:r w:rsidR="00DC4788">
        <w:t xml:space="preserve"> </w:t>
      </w:r>
      <w:r>
        <w:t>– Termin wzywa zamiast osoby,</w:t>
      </w:r>
    </w:p>
    <w:p w14:paraId="2D2E965E" w14:textId="602D593C" w:rsidR="00DC4788" w:rsidRDefault="002A1F18" w:rsidP="00DC4788">
      <w:r>
        <w:rPr>
          <w:i/>
          <w:iCs/>
        </w:rPr>
        <w:t xml:space="preserve">Fur </w:t>
      </w:r>
      <w:proofErr w:type="spellStart"/>
      <w:r>
        <w:rPr>
          <w:i/>
          <w:iCs/>
        </w:rPr>
        <w:t>semper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moram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facere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videtur</w:t>
      </w:r>
      <w:proofErr w:type="spellEnd"/>
      <w:r w:rsidR="00DC4788" w:rsidRPr="00163820">
        <w:rPr>
          <w:i/>
          <w:iCs/>
        </w:rPr>
        <w:t xml:space="preserve"> (</w:t>
      </w:r>
      <w:r w:rsidR="00DC4788" w:rsidRPr="00D62FD4">
        <w:t xml:space="preserve">D. </w:t>
      </w:r>
      <w:r w:rsidR="00CB071F">
        <w:t>13, 1 8, 1</w:t>
      </w:r>
      <w:r w:rsidR="00DC4788" w:rsidRPr="00D62FD4">
        <w:t xml:space="preserve">) – </w:t>
      </w:r>
      <w:r w:rsidR="00CB071F">
        <w:t>Uważa się, że złodziej zawsze znajduje się w zwłoce</w:t>
      </w:r>
    </w:p>
    <w:p w14:paraId="46C5381A" w14:textId="1706071A" w:rsidR="00D4019C" w:rsidRDefault="00D4019C" w:rsidP="00DC4788"/>
    <w:p w14:paraId="5D4B3920" w14:textId="1317B1E9" w:rsidR="00D4019C" w:rsidRDefault="00D4019C" w:rsidP="00DC4788">
      <w:pPr>
        <w:rPr>
          <w:b/>
          <w:bCs/>
        </w:rPr>
      </w:pPr>
      <w:r w:rsidRPr="00D4019C">
        <w:rPr>
          <w:b/>
          <w:bCs/>
        </w:rPr>
        <w:t>IV. Literatura</w:t>
      </w:r>
    </w:p>
    <w:p w14:paraId="0F1102F3" w14:textId="77777777" w:rsidR="00D4019C" w:rsidRPr="00D4019C" w:rsidRDefault="00D4019C" w:rsidP="00DC4788">
      <w:pPr>
        <w:rPr>
          <w:b/>
          <w:bCs/>
        </w:rPr>
      </w:pPr>
    </w:p>
    <w:p w14:paraId="3B0B3400" w14:textId="77777777" w:rsidR="00D4019C" w:rsidRPr="00D4019C" w:rsidRDefault="00D4019C" w:rsidP="00D4019C">
      <w:pPr>
        <w:shd w:val="clear" w:color="auto" w:fill="FFFFFF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proofErr w:type="spellStart"/>
      <w:r w:rsidRPr="00D4019C">
        <w:rPr>
          <w:color w:val="000000"/>
          <w:bdr w:val="none" w:sz="0" w:space="0" w:color="auto" w:frame="1"/>
          <w:shd w:val="clear" w:color="auto" w:fill="FFFFFF"/>
        </w:rPr>
        <w:t>Dajczak</w:t>
      </w:r>
      <w:proofErr w:type="spellEnd"/>
      <w:r w:rsidRPr="00D4019C">
        <w:rPr>
          <w:color w:val="000000"/>
          <w:bdr w:val="none" w:sz="0" w:space="0" w:color="auto" w:frame="1"/>
          <w:shd w:val="clear" w:color="auto" w:fill="FFFFFF"/>
        </w:rPr>
        <w:t>, W., Zasady współżycia społecznego czy dobra wiara?, Rejent 11 (2001), s. 40-58</w:t>
      </w:r>
    </w:p>
    <w:p w14:paraId="07EE522D" w14:textId="4FCD53E1" w:rsidR="00D4019C" w:rsidRPr="00D4019C" w:rsidRDefault="00D4019C" w:rsidP="00D4019C">
      <w:pPr>
        <w:shd w:val="clear" w:color="auto" w:fill="FFFFFF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D4019C">
        <w:rPr>
          <w:color w:val="000000"/>
          <w:bdr w:val="none" w:sz="0" w:space="0" w:color="auto" w:frame="1"/>
          <w:shd w:val="clear" w:color="auto" w:fill="FFFFFF"/>
        </w:rPr>
        <w:t>http://docplayer.pl/19690810-Zasady-wspo3-ycia-spo3ecznego-czy-dobra-wiara.html</w:t>
      </w:r>
      <w:r w:rsidRPr="00D4019C">
        <w:rPr>
          <w:color w:val="000000"/>
          <w:bdr w:val="none" w:sz="0" w:space="0" w:color="auto" w:frame="1"/>
          <w:shd w:val="clear" w:color="auto" w:fill="FFFFFF"/>
        </w:rPr>
        <w:br/>
      </w:r>
    </w:p>
    <w:p w14:paraId="5CD32A70" w14:textId="77777777" w:rsidR="00D4019C" w:rsidRPr="00D4019C" w:rsidRDefault="00D4019C" w:rsidP="00D4019C">
      <w:pPr>
        <w:shd w:val="clear" w:color="auto" w:fill="FFFFFF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proofErr w:type="spellStart"/>
      <w:r w:rsidRPr="00D4019C">
        <w:rPr>
          <w:color w:val="000000"/>
          <w:bdr w:val="none" w:sz="0" w:space="0" w:color="auto" w:frame="1"/>
          <w:shd w:val="clear" w:color="auto" w:fill="FFFFFF"/>
        </w:rPr>
        <w:t>Dajczak</w:t>
      </w:r>
      <w:proofErr w:type="spellEnd"/>
      <w:r w:rsidRPr="00D4019C">
        <w:rPr>
          <w:color w:val="000000"/>
          <w:bdr w:val="none" w:sz="0" w:space="0" w:color="auto" w:frame="1"/>
          <w:shd w:val="clear" w:color="auto" w:fill="FFFFFF"/>
        </w:rPr>
        <w:t xml:space="preserve">, W., „Natura umowy” w argumentacji prawników rzymskich, [w:] </w:t>
      </w:r>
      <w:proofErr w:type="spellStart"/>
      <w:r w:rsidRPr="00D4019C">
        <w:rPr>
          <w:color w:val="000000"/>
          <w:bdr w:val="none" w:sz="0" w:space="0" w:color="auto" w:frame="1"/>
          <w:shd w:val="clear" w:color="auto" w:fill="FFFFFF"/>
        </w:rPr>
        <w:t>Consul</w:t>
      </w:r>
      <w:proofErr w:type="spellEnd"/>
      <w:r w:rsidRPr="00D4019C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019C">
        <w:rPr>
          <w:color w:val="000000"/>
          <w:bdr w:val="none" w:sz="0" w:space="0" w:color="auto" w:frame="1"/>
          <w:shd w:val="clear" w:color="auto" w:fill="FFFFFF"/>
        </w:rPr>
        <w:t>est</w:t>
      </w:r>
      <w:proofErr w:type="spellEnd"/>
      <w:r w:rsidRPr="00D4019C">
        <w:rPr>
          <w:color w:val="000000"/>
          <w:bdr w:val="none" w:sz="0" w:space="0" w:color="auto" w:frame="1"/>
          <w:shd w:val="clear" w:color="auto" w:fill="FFFFFF"/>
        </w:rPr>
        <w:t xml:space="preserve"> iuris et </w:t>
      </w:r>
      <w:proofErr w:type="spellStart"/>
      <w:r w:rsidRPr="00D4019C">
        <w:rPr>
          <w:color w:val="000000"/>
          <w:bdr w:val="none" w:sz="0" w:space="0" w:color="auto" w:frame="1"/>
          <w:shd w:val="clear" w:color="auto" w:fill="FFFFFF"/>
        </w:rPr>
        <w:t>patriae</w:t>
      </w:r>
      <w:proofErr w:type="spellEnd"/>
      <w:r w:rsidRPr="00D4019C">
        <w:rPr>
          <w:color w:val="000000"/>
          <w:bdr w:val="none" w:sz="0" w:space="0" w:color="auto" w:frame="1"/>
          <w:shd w:val="clear" w:color="auto" w:fill="FFFFFF"/>
        </w:rPr>
        <w:t xml:space="preserve"> defensor. Księga pamiątkowa dedykowana Andrzejowi Kremerowi, red. F. Longchamps de </w:t>
      </w:r>
      <w:proofErr w:type="spellStart"/>
      <w:r w:rsidRPr="00D4019C">
        <w:rPr>
          <w:color w:val="000000"/>
          <w:bdr w:val="none" w:sz="0" w:space="0" w:color="auto" w:frame="1"/>
          <w:shd w:val="clear" w:color="auto" w:fill="FFFFFF"/>
        </w:rPr>
        <w:t>Bérier</w:t>
      </w:r>
      <w:proofErr w:type="spellEnd"/>
      <w:r w:rsidRPr="00D4019C">
        <w:rPr>
          <w:color w:val="000000"/>
          <w:bdr w:val="none" w:sz="0" w:space="0" w:color="auto" w:frame="1"/>
          <w:shd w:val="clear" w:color="auto" w:fill="FFFFFF"/>
        </w:rPr>
        <w:t xml:space="preserve">, R. </w:t>
      </w:r>
      <w:proofErr w:type="spellStart"/>
      <w:r w:rsidRPr="00D4019C">
        <w:rPr>
          <w:color w:val="000000"/>
          <w:bdr w:val="none" w:sz="0" w:space="0" w:color="auto" w:frame="1"/>
          <w:shd w:val="clear" w:color="auto" w:fill="FFFFFF"/>
        </w:rPr>
        <w:t>Sarkowicz</w:t>
      </w:r>
      <w:proofErr w:type="spellEnd"/>
      <w:r w:rsidRPr="00D4019C">
        <w:rPr>
          <w:color w:val="000000"/>
          <w:bdr w:val="none" w:sz="0" w:space="0" w:color="auto" w:frame="1"/>
          <w:shd w:val="clear" w:color="auto" w:fill="FFFFFF"/>
        </w:rPr>
        <w:t xml:space="preserve">, M. </w:t>
      </w:r>
      <w:proofErr w:type="spellStart"/>
      <w:r w:rsidRPr="00D4019C">
        <w:rPr>
          <w:color w:val="000000"/>
          <w:bdr w:val="none" w:sz="0" w:space="0" w:color="auto" w:frame="1"/>
          <w:shd w:val="clear" w:color="auto" w:fill="FFFFFF"/>
        </w:rPr>
        <w:t>Szpunar</w:t>
      </w:r>
      <w:proofErr w:type="spellEnd"/>
      <w:r w:rsidRPr="00D4019C">
        <w:rPr>
          <w:color w:val="000000"/>
          <w:bdr w:val="none" w:sz="0" w:space="0" w:color="auto" w:frame="1"/>
          <w:shd w:val="clear" w:color="auto" w:fill="FFFFFF"/>
        </w:rPr>
        <w:t>, Kraków 2012, s. 29-45</w:t>
      </w:r>
    </w:p>
    <w:p w14:paraId="2C0FFD54" w14:textId="1AAAECCF" w:rsidR="00D4019C" w:rsidRDefault="00D4019C" w:rsidP="00D4019C">
      <w:pPr>
        <w:shd w:val="clear" w:color="auto" w:fill="FFFFFF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hyperlink r:id="rId5" w:tgtFrame="_blank" w:history="1">
        <w:r w:rsidRPr="00D4019C">
          <w:rPr>
            <w:rStyle w:val="Hipercze"/>
            <w:bdr w:val="none" w:sz="0" w:space="0" w:color="auto" w:frame="1"/>
            <w:shd w:val="clear" w:color="auto" w:fill="FFFFFF"/>
          </w:rPr>
          <w:t>https://www.law.uj.edu.pl/kprz/wp-content/uploads/2017/01/kremer-calosc.pdf</w:t>
        </w:r>
      </w:hyperlink>
    </w:p>
    <w:p w14:paraId="2A4B9472" w14:textId="308AABB0" w:rsidR="00D4019C" w:rsidRDefault="00D4019C" w:rsidP="00D4019C">
      <w:pPr>
        <w:shd w:val="clear" w:color="auto" w:fill="FFFFFF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07590649" w14:textId="6729DC55" w:rsidR="00D4019C" w:rsidRPr="00D4019C" w:rsidRDefault="00D4019C" w:rsidP="00D4019C">
      <w:pPr>
        <w:textAlignment w:val="baseline"/>
        <w:rPr>
          <w:color w:val="000000"/>
        </w:rPr>
      </w:pPr>
      <w:r w:rsidRPr="00D4019C">
        <w:rPr>
          <w:color w:val="000000"/>
        </w:rPr>
        <w:br/>
        <w:t>Wołodkiewicz, W., Rzymskie korzenie współczesnego prawa cywilnego, https://wpia.uw.edu.pl/uploads/media/5ec3d746842d8/wolodkiewicz-w-contrahere-contractum-contractus-a-ksztaltowanie-sie-wspolczesnego-pojecia-kontraktu.pdf?v1</w:t>
      </w:r>
    </w:p>
    <w:p w14:paraId="52E94359" w14:textId="77777777" w:rsidR="00D4019C" w:rsidRPr="00D4019C" w:rsidRDefault="00D4019C" w:rsidP="00D4019C">
      <w:pPr>
        <w:shd w:val="clear" w:color="auto" w:fill="FFFFFF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5069D26A" w14:textId="77777777" w:rsidR="00D4019C" w:rsidRDefault="00D4019C" w:rsidP="00DC4788"/>
    <w:p w14:paraId="0764C4E7" w14:textId="77777777" w:rsidR="00DC4788" w:rsidRPr="00163820" w:rsidRDefault="00DC4788" w:rsidP="00DC4788"/>
    <w:p w14:paraId="5592E47D" w14:textId="77777777" w:rsidR="00DC4788" w:rsidRPr="00496B6E" w:rsidRDefault="00DC4788" w:rsidP="00DC4788"/>
    <w:p w14:paraId="7F548499" w14:textId="3A229B79" w:rsidR="00DC4788" w:rsidRPr="0042152B" w:rsidRDefault="0042152B" w:rsidP="00DC4788">
      <w:pPr>
        <w:rPr>
          <w:b/>
          <w:bCs/>
        </w:rPr>
      </w:pPr>
      <w:r>
        <w:rPr>
          <w:b/>
          <w:bCs/>
        </w:rPr>
        <w:t>I</w:t>
      </w:r>
      <w:r w:rsidR="00DC4788" w:rsidRPr="0042152B">
        <w:rPr>
          <w:b/>
          <w:bCs/>
        </w:rPr>
        <w:t xml:space="preserve">V. </w:t>
      </w:r>
      <w:r>
        <w:rPr>
          <w:b/>
          <w:bCs/>
        </w:rPr>
        <w:t>Interpretacja tekstu źródłowego</w:t>
      </w:r>
      <w:r w:rsidR="00DC4788" w:rsidRPr="0042152B">
        <w:rPr>
          <w:b/>
          <w:bCs/>
        </w:rPr>
        <w:t>:</w:t>
      </w:r>
    </w:p>
    <w:p w14:paraId="686FD5B8" w14:textId="77777777" w:rsidR="00DC4788" w:rsidRPr="0042152B" w:rsidRDefault="00DC4788" w:rsidP="00DC4788">
      <w:pPr>
        <w:rPr>
          <w:color w:val="000000"/>
        </w:rPr>
      </w:pPr>
    </w:p>
    <w:p w14:paraId="28D6FB58" w14:textId="64A1009E" w:rsidR="0042152B" w:rsidRPr="005101E2" w:rsidRDefault="0042152B" w:rsidP="0050772D">
      <w:pPr>
        <w:pStyle w:val="Master1-Layout2-obj-Tytu-i-zawartoLTGliederung1"/>
        <w:spacing w:after="0"/>
        <w:ind w:left="17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79D6">
        <w:rPr>
          <w:rFonts w:ascii="Times New Roman" w:hAnsi="Times New Roman" w:cs="Times New Roman"/>
          <w:color w:val="000000"/>
          <w:kern w:val="1"/>
          <w:sz w:val="24"/>
          <w:szCs w:val="24"/>
          <w:lang w:val="it-IT"/>
        </w:rPr>
        <w:t>D. 16</w:t>
      </w:r>
      <w:r w:rsidR="0050772D">
        <w:rPr>
          <w:rFonts w:ascii="Times New Roman" w:hAnsi="Times New Roman" w:cs="Times New Roman"/>
          <w:color w:val="000000"/>
          <w:kern w:val="1"/>
          <w:sz w:val="24"/>
          <w:szCs w:val="24"/>
          <w:lang w:val="it-IT"/>
        </w:rPr>
        <w:t xml:space="preserve">, </w:t>
      </w:r>
      <w:r w:rsidRPr="00CF79D6">
        <w:rPr>
          <w:rFonts w:ascii="Times New Roman" w:hAnsi="Times New Roman" w:cs="Times New Roman"/>
          <w:color w:val="000000"/>
          <w:kern w:val="1"/>
          <w:sz w:val="24"/>
          <w:szCs w:val="24"/>
          <w:lang w:val="it-IT"/>
        </w:rPr>
        <w:t>3</w:t>
      </w:r>
      <w:r w:rsidR="0050772D">
        <w:rPr>
          <w:rFonts w:ascii="Times New Roman" w:hAnsi="Times New Roman" w:cs="Times New Roman"/>
          <w:color w:val="000000"/>
          <w:kern w:val="1"/>
          <w:sz w:val="24"/>
          <w:szCs w:val="24"/>
          <w:lang w:val="it-IT"/>
        </w:rPr>
        <w:t xml:space="preserve">, </w:t>
      </w:r>
      <w:r w:rsidRPr="00CF79D6">
        <w:rPr>
          <w:rFonts w:ascii="Times New Roman" w:hAnsi="Times New Roman" w:cs="Times New Roman"/>
          <w:color w:val="000000"/>
          <w:kern w:val="1"/>
          <w:sz w:val="24"/>
          <w:szCs w:val="24"/>
          <w:lang w:val="it-IT"/>
        </w:rPr>
        <w:t>1</w:t>
      </w:r>
      <w:r w:rsidR="0050772D">
        <w:rPr>
          <w:rFonts w:ascii="Times New Roman" w:hAnsi="Times New Roman" w:cs="Times New Roman"/>
          <w:color w:val="000000"/>
          <w:kern w:val="1"/>
          <w:sz w:val="24"/>
          <w:szCs w:val="24"/>
          <w:lang w:val="it-IT"/>
        </w:rPr>
        <w:t xml:space="preserve">, </w:t>
      </w:r>
      <w:r w:rsidRPr="00CF79D6">
        <w:rPr>
          <w:rFonts w:ascii="Times New Roman" w:hAnsi="Times New Roman" w:cs="Times New Roman"/>
          <w:color w:val="000000"/>
          <w:kern w:val="1"/>
          <w:sz w:val="24"/>
          <w:szCs w:val="24"/>
          <w:lang w:val="it-IT"/>
        </w:rPr>
        <w:t xml:space="preserve">8. </w:t>
      </w:r>
      <w:r w:rsidR="00274F3F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val="it-IT"/>
        </w:rPr>
        <w:t>Ulpianus</w:t>
      </w:r>
      <w:r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val="it-IT"/>
        </w:rPr>
        <w:t xml:space="preserve"> libro trigensimo</w:t>
      </w:r>
      <w:r w:rsidRPr="00507270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val="it-IT"/>
        </w:rPr>
        <w:t xml:space="preserve"> </w:t>
      </w:r>
      <w:r w:rsidRPr="00CF79D6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val="it-IT"/>
        </w:rPr>
        <w:t>ad edictum</w:t>
      </w:r>
      <w:r w:rsidR="0050772D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val="it-IT"/>
        </w:rPr>
        <w:t>.</w:t>
      </w:r>
      <w:r w:rsidRPr="005101E2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val="it-IT"/>
        </w:rPr>
        <w:t xml:space="preserve"> </w:t>
      </w:r>
      <w:r w:rsidRPr="00507270">
        <w:rPr>
          <w:rFonts w:ascii="Times New Roman" w:hAnsi="Times New Roman" w:cs="Times New Roman"/>
          <w:i/>
          <w:color w:val="000000"/>
          <w:kern w:val="1"/>
          <w:sz w:val="24"/>
          <w:szCs w:val="24"/>
          <w:lang w:val="it-IT"/>
        </w:rPr>
        <w:t>Si vestimenta servanda balneatori data perierunt, si quidem nullam mercedem servandorum vestimentorum accepit, depositi eum teneri et dolum dumtaxat praestare debere puto: quod si accepit, ex conducto.</w:t>
      </w:r>
    </w:p>
    <w:p w14:paraId="5A751ECE" w14:textId="0BDE7C8D" w:rsidR="0042152B" w:rsidRDefault="0042152B" w:rsidP="0050772D">
      <w:pPr>
        <w:pStyle w:val="Master1-Layout2-obj-Tytu-i-zawartoLTGliederung1"/>
        <w:spacing w:after="0"/>
        <w:ind w:left="170" w:firstLine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proofErr w:type="spellStart"/>
      <w:r w:rsidRPr="005101E2">
        <w:rPr>
          <w:rFonts w:ascii="Times New Roman" w:hAnsi="Times New Roman" w:cs="Times New Roman"/>
          <w:iCs/>
          <w:color w:val="000000"/>
          <w:kern w:val="1"/>
          <w:sz w:val="24"/>
          <w:szCs w:val="24"/>
        </w:rPr>
        <w:t>Ulpian</w:t>
      </w:r>
      <w:proofErr w:type="spellEnd"/>
      <w:r w:rsidRPr="005101E2">
        <w:rPr>
          <w:rFonts w:ascii="Times New Roman" w:hAnsi="Times New Roman" w:cs="Times New Roman"/>
          <w:iCs/>
          <w:color w:val="000000"/>
          <w:kern w:val="1"/>
          <w:sz w:val="24"/>
          <w:szCs w:val="24"/>
        </w:rPr>
        <w:t xml:space="preserve"> w księdze trzydziestej [komentarza] do edyktu</w:t>
      </w:r>
      <w:r w:rsidR="0050772D">
        <w:rPr>
          <w:rFonts w:ascii="Times New Roman" w:hAnsi="Times New Roman" w:cs="Times New Roman"/>
          <w:iCs/>
          <w:color w:val="000000"/>
          <w:kern w:val="1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 xml:space="preserve"> </w:t>
      </w:r>
      <w:r w:rsidRPr="005101E2">
        <w:rPr>
          <w:rFonts w:ascii="Times New Roman" w:hAnsi="Times New Roman" w:cs="Times New Roman"/>
          <w:color w:val="000000"/>
          <w:kern w:val="1"/>
          <w:sz w:val="24"/>
          <w:szCs w:val="24"/>
        </w:rPr>
        <w:t>Gdy zginęła odzież oddana na przechowanie prowadzącemu łaźnię, jeśli nie przyjął on żadnej zapłaty za strzeżenie odzieży, sadzę, że odpowiada z tytułu przechowania i tylko za zły zamiar (</w:t>
      </w:r>
      <w:r w:rsidRPr="005101E2">
        <w:rPr>
          <w:rFonts w:ascii="Times New Roman" w:hAnsi="Times New Roman" w:cs="Times New Roman"/>
          <w:i/>
          <w:color w:val="000000"/>
          <w:kern w:val="1"/>
          <w:sz w:val="24"/>
          <w:szCs w:val="24"/>
        </w:rPr>
        <w:t>dolus</w:t>
      </w:r>
      <w:r w:rsidRPr="005101E2">
        <w:rPr>
          <w:rFonts w:ascii="Times New Roman" w:hAnsi="Times New Roman" w:cs="Times New Roman"/>
          <w:color w:val="000000"/>
          <w:kern w:val="1"/>
          <w:sz w:val="24"/>
          <w:szCs w:val="24"/>
        </w:rPr>
        <w:t>). Jeśli zapłatę przyjął, odpowiada z tytułu najmu usług (</w:t>
      </w:r>
      <w:proofErr w:type="spellStart"/>
      <w:r w:rsidRPr="005101E2">
        <w:rPr>
          <w:rFonts w:ascii="Times New Roman" w:hAnsi="Times New Roman" w:cs="Times New Roman"/>
          <w:i/>
          <w:color w:val="000000"/>
          <w:kern w:val="1"/>
          <w:sz w:val="24"/>
          <w:szCs w:val="24"/>
        </w:rPr>
        <w:t>locatio</w:t>
      </w:r>
      <w:proofErr w:type="spellEnd"/>
      <w:r w:rsidRPr="005101E2">
        <w:rPr>
          <w:rFonts w:ascii="Times New Roman" w:hAnsi="Times New Roman" w:cs="Times New Roman"/>
          <w:i/>
          <w:color w:val="000000"/>
          <w:kern w:val="1"/>
          <w:sz w:val="24"/>
          <w:szCs w:val="24"/>
        </w:rPr>
        <w:t xml:space="preserve"> </w:t>
      </w:r>
      <w:proofErr w:type="spellStart"/>
      <w:r w:rsidRPr="005101E2">
        <w:rPr>
          <w:rFonts w:ascii="Times New Roman" w:hAnsi="Times New Roman" w:cs="Times New Roman"/>
          <w:i/>
          <w:color w:val="000000"/>
          <w:kern w:val="1"/>
          <w:sz w:val="24"/>
          <w:szCs w:val="24"/>
        </w:rPr>
        <w:t>conductio</w:t>
      </w:r>
      <w:proofErr w:type="spellEnd"/>
      <w:r w:rsidRPr="005101E2">
        <w:rPr>
          <w:rFonts w:ascii="Times New Roman" w:hAnsi="Times New Roman" w:cs="Times New Roman"/>
          <w:color w:val="000000"/>
          <w:kern w:val="1"/>
          <w:sz w:val="24"/>
          <w:szCs w:val="24"/>
        </w:rPr>
        <w:t>).</w:t>
      </w:r>
    </w:p>
    <w:p w14:paraId="23748199" w14:textId="77777777" w:rsidR="00274F3F" w:rsidRDefault="00274F3F" w:rsidP="00970582"/>
    <w:p w14:paraId="5EEEF953" w14:textId="6FB5907A" w:rsidR="00970582" w:rsidRPr="00274F3F" w:rsidRDefault="00970582" w:rsidP="00970582">
      <w:pPr>
        <w:rPr>
          <w:b/>
          <w:bCs/>
        </w:rPr>
      </w:pPr>
      <w:r w:rsidRPr="00274F3F">
        <w:rPr>
          <w:b/>
          <w:bCs/>
        </w:rPr>
        <w:t>Schemat interpretacji tekstu źródłowego</w:t>
      </w:r>
    </w:p>
    <w:p w14:paraId="10DFC12B" w14:textId="77777777" w:rsidR="00970582" w:rsidRDefault="00970582" w:rsidP="00970582"/>
    <w:p w14:paraId="73024FA8" w14:textId="77777777" w:rsidR="00970582" w:rsidRDefault="00970582" w:rsidP="00970582">
      <w:r>
        <w:t>Do interpretacji tekstu niezbędne są materiały pomocnicze zamieszczone na stronie internetowej Zakładu Prawa Rzymskiego.</w:t>
      </w:r>
    </w:p>
    <w:p w14:paraId="3AB6D359" w14:textId="77777777" w:rsidR="00970582" w:rsidRDefault="00970582" w:rsidP="00970582"/>
    <w:p w14:paraId="12D6C5CA" w14:textId="77777777" w:rsidR="00970582" w:rsidRDefault="00970582" w:rsidP="00970582">
      <w:r>
        <w:t>Interpretacji tekstu źródłowego dokonujemy w oparciu o przedstawiony niżej schemat. Schemat odnosi się do kontekstu źródłowego oraz elementów ważnych w pracy prawnika: ustalenie stanu faktycznego, ustalenie stanu prawnego, ważenie interesów i wartości, rozstrzygnięcie oraz jego uzasadnienie.</w:t>
      </w:r>
    </w:p>
    <w:p w14:paraId="546EA2A9" w14:textId="77777777" w:rsidR="00970582" w:rsidRDefault="00970582" w:rsidP="00970582"/>
    <w:p w14:paraId="7895206A" w14:textId="77777777" w:rsidR="00970582" w:rsidRDefault="00970582" w:rsidP="00970582"/>
    <w:p w14:paraId="0C098004" w14:textId="77777777" w:rsidR="00970582" w:rsidRDefault="00970582" w:rsidP="00970582">
      <w:r>
        <w:t xml:space="preserve">1) Kontekst źródłowy. Określenie miejsca tekstu w dyskusji prawników rzymskich (miejsce w tekście źródłowym oraz informacja podana w </w:t>
      </w:r>
      <w:proofErr w:type="spellStart"/>
      <w:r>
        <w:t>inscriptio</w:t>
      </w:r>
      <w:proofErr w:type="spellEnd"/>
      <w:r>
        <w:t xml:space="preserve"> plus informacje o jurystach – niekiedy informacje w tekście).</w:t>
      </w:r>
    </w:p>
    <w:p w14:paraId="6380D685" w14:textId="77777777" w:rsidR="00970582" w:rsidRDefault="00970582" w:rsidP="00970582"/>
    <w:p w14:paraId="60B28794" w14:textId="77777777" w:rsidR="00970582" w:rsidRDefault="00970582" w:rsidP="00970582">
      <w:r>
        <w:t>2) Rekonstrukcja omawianego w tekście stanu faktycznego (rzeczywisty lub hipotetyczny stan faktyczny).</w:t>
      </w:r>
    </w:p>
    <w:p w14:paraId="3C081BBF" w14:textId="77777777" w:rsidR="00970582" w:rsidRDefault="00970582" w:rsidP="00970582"/>
    <w:p w14:paraId="1E1D4634" w14:textId="77777777" w:rsidR="00970582" w:rsidRDefault="00970582" w:rsidP="00970582">
      <w:r>
        <w:t>3) Wskazanie problemu prawnego będącego przedmiotem oceny (kwestia niejasna, dyskusyjna).</w:t>
      </w:r>
    </w:p>
    <w:p w14:paraId="641B0E3B" w14:textId="77777777" w:rsidR="00970582" w:rsidRDefault="00970582" w:rsidP="00970582"/>
    <w:p w14:paraId="7CFDE95D" w14:textId="77777777" w:rsidR="00970582" w:rsidRDefault="00970582" w:rsidP="00970582">
      <w:r>
        <w:t>4) Nazwanie zasad rozstrzygnięcia (</w:t>
      </w:r>
      <w:proofErr w:type="spellStart"/>
      <w:r>
        <w:t>rationes</w:t>
      </w:r>
      <w:proofErr w:type="spellEnd"/>
      <w:r>
        <w:t xml:space="preserve"> </w:t>
      </w:r>
      <w:proofErr w:type="spellStart"/>
      <w:r>
        <w:t>decidendi</w:t>
      </w:r>
      <w:proofErr w:type="spellEnd"/>
      <w:r>
        <w:t>) przyjętych przez jurystów oraz ich ocena plus znaczenie oraz wykorzystanie w tradycji romanistycznej.</w:t>
      </w:r>
    </w:p>
    <w:p w14:paraId="33EE7F42" w14:textId="77777777" w:rsidR="00970582" w:rsidRDefault="00970582" w:rsidP="00970582"/>
    <w:p w14:paraId="5F94E529" w14:textId="77777777" w:rsidR="00970582" w:rsidRDefault="00970582" w:rsidP="00970582">
      <w:r>
        <w:t xml:space="preserve">Ad. 1 Kontekst źródłowy - polega na podaniu podstawowych informacji o Digestach justyniańskich (skrót D. od Digesta </w:t>
      </w:r>
      <w:proofErr w:type="spellStart"/>
      <w:r>
        <w:t>Iustiniani</w:t>
      </w:r>
      <w:proofErr w:type="spellEnd"/>
      <w:r>
        <w:t>) z 533 r. w tym także w kontekście znaczenia tego dzieła w historii prawa. Należy wskazać dane dotyczące jurysty, który widnieje jako autor cytowanego fragmentu. Jeżeli w tekście przywoływane są opinie innych jurystów, należy przedstawić podstawowe informacje dotyczące ich życia i działalności prawniczej. Ponadto należy wyprowadzić wnioski wynikające z miejsca zamieszczenia tekstu w Digestach justyniańskich (każdy akt prawny ma swoją systematykę; Digesta justyniańskie dzielą się na księgi, te z kolei na tytuły, fragmenty i paragrafy). Podać należy informacje dotyczące oryginalnego źródła, z którego fragment został zaczerpnięty (Digesta justyniańskie zawierają fragmenty dzieł prawników rzymskich powstałych w okresie od I w. p.n.e. do III w. n.e.). Po podaniu tych elementów, dokonujemy analizy treści danego fragmentu.</w:t>
      </w:r>
    </w:p>
    <w:p w14:paraId="6E283C18" w14:textId="77777777" w:rsidR="00970582" w:rsidRDefault="00970582" w:rsidP="00970582"/>
    <w:p w14:paraId="18965BA2" w14:textId="77777777" w:rsidR="00970582" w:rsidRDefault="00970582" w:rsidP="00970582">
      <w:r>
        <w:t>Interesują nas warunki w jakich tekst powstał, tj. kiedy; w jakich warunkach społecznych, ekonomicznych, kulturowych, wpływ czynników zewnętrznych na jurystów, np. wpływ nauki greckiej: retoryki, gramatyki, filozofii.</w:t>
      </w:r>
    </w:p>
    <w:p w14:paraId="5B461384" w14:textId="77777777" w:rsidR="00970582" w:rsidRDefault="00970582" w:rsidP="00970582"/>
    <w:p w14:paraId="2A679B9A" w14:textId="77777777" w:rsidR="00970582" w:rsidRDefault="00970582" w:rsidP="00970582">
      <w:r>
        <w:t xml:space="preserve">Wskazówką są informacje o jurystach, kiedy żyli, czy należeli do „szkoły” </w:t>
      </w:r>
      <w:proofErr w:type="spellStart"/>
      <w:r>
        <w:t>Sabinianów</w:t>
      </w:r>
      <w:proofErr w:type="spellEnd"/>
      <w:r>
        <w:t xml:space="preserve"> czy </w:t>
      </w:r>
      <w:proofErr w:type="spellStart"/>
      <w:r>
        <w:t>Prokulianów</w:t>
      </w:r>
      <w:proofErr w:type="spellEnd"/>
      <w:r>
        <w:t xml:space="preserve">, czy to jest wypowiedź jurysty odnosząca się do tekstu ustawy, uchwały senatu, edyktu pretorskiego? – pytanie o prawotwórczy charakter opinii i jej relację do źródła prawa; czy jurysta wyposażony był w </w:t>
      </w:r>
      <w:proofErr w:type="spellStart"/>
      <w:r>
        <w:t>ius</w:t>
      </w:r>
      <w:proofErr w:type="spellEnd"/>
      <w:r>
        <w:t xml:space="preserve"> </w:t>
      </w:r>
      <w:proofErr w:type="spellStart"/>
      <w:r>
        <w:t>publicae</w:t>
      </w:r>
      <w:proofErr w:type="spellEnd"/>
      <w:r>
        <w:t xml:space="preserve"> </w:t>
      </w:r>
      <w:proofErr w:type="spellStart"/>
      <w:r>
        <w:t>respondendi</w:t>
      </w:r>
      <w:proofErr w:type="spellEnd"/>
      <w:r>
        <w:t>. Jeśli w tekście przywołane są opinie innych jurystów, czy są odmienne, czy jurysta „przystępuje” do opinii starszego kolegi? Jeśli są odmienne, to dlaczego, czy możemy ten odmienny pogląd uznać za ciekawy/przekonujący?</w:t>
      </w:r>
    </w:p>
    <w:p w14:paraId="63C924F5" w14:textId="77777777" w:rsidR="00970582" w:rsidRDefault="00970582" w:rsidP="00970582"/>
    <w:p w14:paraId="369BA5D1" w14:textId="77777777" w:rsidR="00970582" w:rsidRDefault="00970582" w:rsidP="00970582">
      <w:r>
        <w:t>Ad. 2 Opinię prawną sporządzamy w stosunku do ustalonego stanu faktycznego. Ustaleń stanu faktycznego dokonuje się w wyniku analizy dostępnego materiału dowodowego.</w:t>
      </w:r>
    </w:p>
    <w:p w14:paraId="0C352276" w14:textId="77777777" w:rsidR="00970582" w:rsidRDefault="00970582" w:rsidP="00970582"/>
    <w:p w14:paraId="6D77D30B" w14:textId="77777777" w:rsidR="00970582" w:rsidRDefault="00970582" w:rsidP="00970582">
      <w:r>
        <w:t>Chodzi o kwestię faktów (</w:t>
      </w:r>
      <w:proofErr w:type="spellStart"/>
      <w:r>
        <w:t>quaestio</w:t>
      </w:r>
      <w:proofErr w:type="spellEnd"/>
      <w:r>
        <w:t xml:space="preserve"> </w:t>
      </w:r>
      <w:proofErr w:type="spellStart"/>
      <w:r>
        <w:t>facti</w:t>
      </w:r>
      <w:proofErr w:type="spellEnd"/>
      <w:r>
        <w:t>): co się wydarzyło, np. niewolnik wszedł na plac ćwiczeń i został ugodzony oszczepem. Albo: pewien Rzymianin przekazał buty do naprawy szewcowi za wynagrodzeniem. Buty zostały skradzione z warsztatu szewca.</w:t>
      </w:r>
    </w:p>
    <w:p w14:paraId="28E84675" w14:textId="77777777" w:rsidR="00970582" w:rsidRDefault="00970582" w:rsidP="00970582"/>
    <w:p w14:paraId="71E3BAE9" w14:textId="77777777" w:rsidR="00970582" w:rsidRDefault="00970582" w:rsidP="00970582">
      <w:r>
        <w:lastRenderedPageBreak/>
        <w:t>Można spróbować, jeśli będzie to pomocne, zrekonstruować szerszy stan faktyczny.</w:t>
      </w:r>
    </w:p>
    <w:p w14:paraId="488676A1" w14:textId="77777777" w:rsidR="00970582" w:rsidRDefault="00970582" w:rsidP="00970582"/>
    <w:p w14:paraId="6981CD3C" w14:textId="77777777" w:rsidR="00970582" w:rsidRDefault="00970582" w:rsidP="00970582">
      <w:r>
        <w:t xml:space="preserve">Błędne w tej części jest wyjście poza </w:t>
      </w:r>
      <w:proofErr w:type="spellStart"/>
      <w:r>
        <w:t>quaestio</w:t>
      </w:r>
      <w:proofErr w:type="spellEnd"/>
      <w:r>
        <w:t xml:space="preserve"> </w:t>
      </w:r>
      <w:proofErr w:type="spellStart"/>
      <w:r>
        <w:t>facti</w:t>
      </w:r>
      <w:proofErr w:type="spellEnd"/>
      <w:r>
        <w:t>. Można jedynie dodać, że nie wiemy, czy wydarzyło się to lub tamto; w tej części unikamy ocen prawnych.</w:t>
      </w:r>
    </w:p>
    <w:p w14:paraId="33AB7354" w14:textId="77777777" w:rsidR="00970582" w:rsidRDefault="00970582" w:rsidP="00970582"/>
    <w:p w14:paraId="53743302" w14:textId="77777777" w:rsidR="00970582" w:rsidRDefault="00970582" w:rsidP="00970582">
      <w:r>
        <w:t>Ad. 3 W tej części odnosimy się do kwestii prawnych.</w:t>
      </w:r>
    </w:p>
    <w:p w14:paraId="2BD5B73C" w14:textId="77777777" w:rsidR="00970582" w:rsidRDefault="00970582" w:rsidP="00970582"/>
    <w:p w14:paraId="40E334AA" w14:textId="77777777" w:rsidR="00970582" w:rsidRDefault="00970582" w:rsidP="00970582">
      <w:r>
        <w:t>Można opisać wskazane instytucje prawne, których kazus dotyczy, zrelacjonować poglądy jurystów (także spoza kazusu), by rzucić nieco więcej światła na omawianą problematykę.</w:t>
      </w:r>
    </w:p>
    <w:p w14:paraId="67683C9D" w14:textId="77777777" w:rsidR="00970582" w:rsidRDefault="00970582" w:rsidP="00970582"/>
    <w:p w14:paraId="24EA5197" w14:textId="77777777" w:rsidR="00970582" w:rsidRDefault="00970582" w:rsidP="00970582">
      <w:r>
        <w:t>Następnie opisujemy sposób narracji i rozumowania prawnika oraz podajemy rozstrzygnięcie kwestii spornej, które znajduje się w tekście.</w:t>
      </w:r>
    </w:p>
    <w:p w14:paraId="4C48DFAD" w14:textId="77777777" w:rsidR="00970582" w:rsidRDefault="00970582" w:rsidP="00970582"/>
    <w:p w14:paraId="22B9D72D" w14:textId="77777777" w:rsidR="00970582" w:rsidRDefault="00970582" w:rsidP="00970582">
      <w:r>
        <w:t>Jeśli mamy kilka opinii, dobrze jest zatrzymać się nad każdą z nich i szukać argumentów na rzecz danego stanowiska.</w:t>
      </w:r>
    </w:p>
    <w:p w14:paraId="4E809F55" w14:textId="77777777" w:rsidR="00970582" w:rsidRDefault="00970582" w:rsidP="00970582"/>
    <w:p w14:paraId="376D4C62" w14:textId="77777777" w:rsidR="00970582" w:rsidRDefault="00970582" w:rsidP="00970582">
      <w:r>
        <w:t xml:space="preserve">Ad. 4 Ratio </w:t>
      </w:r>
      <w:proofErr w:type="spellStart"/>
      <w:r>
        <w:t>decidendi</w:t>
      </w:r>
      <w:proofErr w:type="spellEnd"/>
      <w:r>
        <w:t>, czyli wskazanie na motywy rozstrzygnięcia, rozumiane jako odwołanie się do zasad prawnych.</w:t>
      </w:r>
    </w:p>
    <w:p w14:paraId="77181088" w14:textId="77777777" w:rsidR="00970582" w:rsidRDefault="00970582" w:rsidP="00970582"/>
    <w:p w14:paraId="713F35CD" w14:textId="77777777" w:rsidR="00970582" w:rsidRDefault="00970582" w:rsidP="00970582">
      <w:r>
        <w:t xml:space="preserve">Uwaga! Wiele decyzji rzymskich jurystów nie zawierało motywów czy uzasadnień. </w:t>
      </w:r>
      <w:proofErr w:type="spellStart"/>
      <w:r>
        <w:t>Rationes</w:t>
      </w:r>
      <w:proofErr w:type="spellEnd"/>
      <w:r>
        <w:t xml:space="preserve"> mogą stanowić: zastosowanie normy prawnej, zastosowanie reguły logicznej lub językowej, autorytet opinii dawnego (wcześniejszego) jurysty (</w:t>
      </w:r>
      <w:proofErr w:type="spellStart"/>
      <w:r>
        <w:t>argumenta</w:t>
      </w:r>
      <w:proofErr w:type="spellEnd"/>
      <w:r>
        <w:t xml:space="preserve"> ex </w:t>
      </w:r>
      <w:proofErr w:type="spellStart"/>
      <w:r>
        <w:t>auctoritate</w:t>
      </w:r>
      <w:proofErr w:type="spellEnd"/>
      <w:r>
        <w:t>), przywołanie zgodnego poglądu wcześniej żyjących jurystów, motyw znaleziony w regule prawnej (</w:t>
      </w:r>
      <w:proofErr w:type="spellStart"/>
      <w:r>
        <w:t>regula</w:t>
      </w:r>
      <w:proofErr w:type="spellEnd"/>
      <w:r>
        <w:t xml:space="preserve"> iuris), konstrukcji prawnej, pojęciu prawnym, pospolitym zwyczaju językowym, woli stron lub strony czynności prawnej (np. testamentu), pogląd filozoficzny, analogia, podobny przypadek - zazwyczaj prostszy, niż rozstrzygana sprawa, </w:t>
      </w:r>
      <w:proofErr w:type="spellStart"/>
      <w:r>
        <w:t>deductio</w:t>
      </w:r>
      <w:proofErr w:type="spellEnd"/>
      <w:r>
        <w:t xml:space="preserve"> ad absurdum (sprowadzenie innego możliwego rozstrzygnięcia do absurdu).</w:t>
      </w:r>
    </w:p>
    <w:p w14:paraId="20FFF82E" w14:textId="77777777" w:rsidR="00970582" w:rsidRDefault="00970582" w:rsidP="00970582"/>
    <w:p w14:paraId="16E0B62F" w14:textId="77777777" w:rsidR="00970582" w:rsidRDefault="00970582" w:rsidP="00970582">
      <w:r>
        <w:t xml:space="preserve">Odniesienie się do zasad będzie tzw. „otwartą argumentacją” w odróżnieniu do argumentu z normy prawnej (np. ustawy </w:t>
      </w:r>
      <w:proofErr w:type="spellStart"/>
      <w:r>
        <w:t>akwiliańskiej</w:t>
      </w:r>
      <w:proofErr w:type="spellEnd"/>
      <w:r>
        <w:t>). Dobrze jest wskazać tu na metodę kazuistyczną jurystów rzymskich oraz na znaczenie reguł prawnych i spostrzeżenie Paulusa: nie prawo wynika z reguły, lecz z istniejącego prawa powstaje reguła (</w:t>
      </w:r>
      <w:r w:rsidRPr="00394BFD">
        <w:rPr>
          <w:i/>
          <w:iCs/>
        </w:rPr>
        <w:t xml:space="preserve">non ex </w:t>
      </w:r>
      <w:proofErr w:type="spellStart"/>
      <w:r w:rsidRPr="00394BFD">
        <w:rPr>
          <w:i/>
          <w:iCs/>
        </w:rPr>
        <w:t>regula</w:t>
      </w:r>
      <w:proofErr w:type="spellEnd"/>
      <w:r w:rsidRPr="00394BFD">
        <w:rPr>
          <w:i/>
          <w:iCs/>
        </w:rPr>
        <w:t xml:space="preserve"> </w:t>
      </w:r>
      <w:proofErr w:type="spellStart"/>
      <w:r w:rsidRPr="00394BFD">
        <w:rPr>
          <w:i/>
          <w:iCs/>
        </w:rPr>
        <w:t>ius</w:t>
      </w:r>
      <w:proofErr w:type="spellEnd"/>
      <w:r w:rsidRPr="00394BFD">
        <w:rPr>
          <w:i/>
          <w:iCs/>
        </w:rPr>
        <w:t xml:space="preserve"> </w:t>
      </w:r>
      <w:proofErr w:type="spellStart"/>
      <w:r w:rsidRPr="00394BFD">
        <w:rPr>
          <w:i/>
          <w:iCs/>
        </w:rPr>
        <w:t>summatur</w:t>
      </w:r>
      <w:proofErr w:type="spellEnd"/>
      <w:r w:rsidRPr="00394BFD">
        <w:rPr>
          <w:i/>
          <w:iCs/>
        </w:rPr>
        <w:t xml:space="preserve">, </w:t>
      </w:r>
      <w:proofErr w:type="spellStart"/>
      <w:r w:rsidRPr="00394BFD">
        <w:rPr>
          <w:i/>
          <w:iCs/>
        </w:rPr>
        <w:t>sed</w:t>
      </w:r>
      <w:proofErr w:type="spellEnd"/>
      <w:r w:rsidRPr="00394BFD">
        <w:rPr>
          <w:i/>
          <w:iCs/>
        </w:rPr>
        <w:t xml:space="preserve"> ex iure </w:t>
      </w:r>
      <w:proofErr w:type="spellStart"/>
      <w:r w:rsidRPr="00394BFD">
        <w:rPr>
          <w:i/>
          <w:iCs/>
        </w:rPr>
        <w:t>quod</w:t>
      </w:r>
      <w:proofErr w:type="spellEnd"/>
      <w:r w:rsidRPr="00394BFD">
        <w:rPr>
          <w:i/>
          <w:iCs/>
        </w:rPr>
        <w:t xml:space="preserve"> </w:t>
      </w:r>
      <w:proofErr w:type="spellStart"/>
      <w:r w:rsidRPr="00394BFD">
        <w:rPr>
          <w:i/>
          <w:iCs/>
        </w:rPr>
        <w:t>est</w:t>
      </w:r>
      <w:proofErr w:type="spellEnd"/>
      <w:r w:rsidRPr="00394BFD">
        <w:rPr>
          <w:i/>
          <w:iCs/>
        </w:rPr>
        <w:t xml:space="preserve"> </w:t>
      </w:r>
      <w:proofErr w:type="spellStart"/>
      <w:r w:rsidRPr="00394BFD">
        <w:rPr>
          <w:i/>
          <w:iCs/>
        </w:rPr>
        <w:t>regula</w:t>
      </w:r>
      <w:proofErr w:type="spellEnd"/>
      <w:r w:rsidRPr="00394BFD">
        <w:rPr>
          <w:i/>
          <w:iCs/>
        </w:rPr>
        <w:t xml:space="preserve"> fiat</w:t>
      </w:r>
      <w:r>
        <w:t>).</w:t>
      </w:r>
    </w:p>
    <w:p w14:paraId="45B9E8C3" w14:textId="77777777" w:rsidR="00970582" w:rsidRDefault="00970582" w:rsidP="00970582"/>
    <w:p w14:paraId="082369D1" w14:textId="77777777" w:rsidR="00970582" w:rsidRDefault="00970582" w:rsidP="00970582">
      <w:r>
        <w:t>Oceniane jest pogłębienie zagadnienia: nie wystarczy np. wskazać na wolę testatora jako przyczynę decyzji, ale należy zapytać dlaczego ona jest ważna dla rozstrzygnięcia.</w:t>
      </w:r>
    </w:p>
    <w:p w14:paraId="1A3B245D" w14:textId="69EEB95B" w:rsidR="00970582" w:rsidRDefault="00970582" w:rsidP="0042152B">
      <w:pPr>
        <w:pStyle w:val="Master1-Layout2-obj-Tytu-i-zawartoLTGliederung1"/>
        <w:spacing w:before="200" w:after="0" w:line="360" w:lineRule="auto"/>
        <w:ind w:left="170" w:firstLine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1701178F" w14:textId="77777777" w:rsidR="00970582" w:rsidRPr="00970582" w:rsidRDefault="00970582" w:rsidP="00970582">
      <w:pPr>
        <w:jc w:val="both"/>
        <w:textAlignment w:val="baseline"/>
        <w:rPr>
          <w:b/>
          <w:bCs/>
        </w:rPr>
      </w:pPr>
      <w:r w:rsidRPr="00970582">
        <w:rPr>
          <w:b/>
          <w:bCs/>
        </w:rPr>
        <w:t>V. Symulacja rozprawy</w:t>
      </w:r>
    </w:p>
    <w:p w14:paraId="0D399F0B" w14:textId="77777777" w:rsidR="00970582" w:rsidRDefault="00970582" w:rsidP="00970582">
      <w:pPr>
        <w:jc w:val="both"/>
        <w:textAlignment w:val="baseline"/>
      </w:pPr>
    </w:p>
    <w:p w14:paraId="13B9E271" w14:textId="76971367" w:rsidR="00970582" w:rsidRDefault="00970582" w:rsidP="00970582">
      <w:pPr>
        <w:jc w:val="both"/>
        <w:textAlignment w:val="baseline"/>
      </w:pPr>
      <w:r>
        <w:t>Wyznaczeni przez prowadzącego studenci, pracując w zespołach przygotowują i prezentują stanowiska stron sporu (powoda i pozwanego). Trzeci zespół (3 osobowy) pełni rolę kolegium sędziowskiego, które przygotowuje rozstrzygnięcie. Podczas ćwiczeń pozostali uczestnicy dołączają do kolegium sędziowskiego, mogą zadawać stronom pytania i uczestniczyć w naradzie sędziowskiej.</w:t>
      </w:r>
    </w:p>
    <w:p w14:paraId="1CD04F48" w14:textId="7E7E302E" w:rsidR="00970582" w:rsidRDefault="00970582" w:rsidP="00970582">
      <w:pPr>
        <w:jc w:val="both"/>
        <w:textAlignment w:val="baseline"/>
      </w:pPr>
    </w:p>
    <w:p w14:paraId="7B85725F" w14:textId="77777777" w:rsidR="006458A9" w:rsidRDefault="006458A9" w:rsidP="00970582">
      <w:pPr>
        <w:jc w:val="both"/>
        <w:textAlignment w:val="baseline"/>
      </w:pPr>
      <w:r>
        <w:t>Czas: III w. po Chr.</w:t>
      </w:r>
    </w:p>
    <w:p w14:paraId="4A0B494D" w14:textId="679C8ACB" w:rsidR="00970582" w:rsidRDefault="00970582" w:rsidP="00970582">
      <w:pPr>
        <w:jc w:val="both"/>
        <w:textAlignment w:val="baseline"/>
      </w:pPr>
      <w:r>
        <w:t xml:space="preserve">Tytus i </w:t>
      </w:r>
      <w:proofErr w:type="spellStart"/>
      <w:r>
        <w:t>Seius</w:t>
      </w:r>
      <w:proofErr w:type="spellEnd"/>
      <w:r>
        <w:t xml:space="preserve"> zawarli </w:t>
      </w:r>
      <w:r w:rsidR="006458A9">
        <w:t xml:space="preserve">na lat pięć </w:t>
      </w:r>
      <w:r>
        <w:t>kontrakt dzierżawy gruntu (</w:t>
      </w:r>
      <w:proofErr w:type="spellStart"/>
      <w:r w:rsidRPr="006458A9">
        <w:rPr>
          <w:i/>
          <w:iCs/>
        </w:rPr>
        <w:t>locatio</w:t>
      </w:r>
      <w:proofErr w:type="spellEnd"/>
      <w:r w:rsidRPr="006458A9">
        <w:rPr>
          <w:i/>
          <w:iCs/>
        </w:rPr>
        <w:t xml:space="preserve"> </w:t>
      </w:r>
      <w:proofErr w:type="spellStart"/>
      <w:r w:rsidRPr="006458A9">
        <w:rPr>
          <w:i/>
          <w:iCs/>
        </w:rPr>
        <w:t>conductio</w:t>
      </w:r>
      <w:proofErr w:type="spellEnd"/>
      <w:r>
        <w:t>). Dołączyli do nie</w:t>
      </w:r>
      <w:r w:rsidR="006458A9">
        <w:t>go</w:t>
      </w:r>
      <w:r>
        <w:t xml:space="preserve"> stypulację, </w:t>
      </w:r>
      <w:r w:rsidR="009D07E9">
        <w:t xml:space="preserve">w której uzgodniono, że </w:t>
      </w:r>
      <w:proofErr w:type="spellStart"/>
      <w:r w:rsidR="009D07E9">
        <w:t>Seius</w:t>
      </w:r>
      <w:proofErr w:type="spellEnd"/>
      <w:r w:rsidR="009D07E9">
        <w:t xml:space="preserve"> nie będzie mógł być wyrzucony z gruntu wbrew swej woli w trakcie trwania dzierżawy</w:t>
      </w:r>
      <w:r w:rsidR="006458A9">
        <w:t xml:space="preserve">, a jeśli by został wygnany, Tytus, który ów grunt </w:t>
      </w:r>
      <w:r w:rsidR="006458A9">
        <w:lastRenderedPageBreak/>
        <w:t xml:space="preserve">wydzierżawił, winien jest zapłacić </w:t>
      </w:r>
      <w:proofErr w:type="spellStart"/>
      <w:r w:rsidR="006458A9">
        <w:t>Seiusowi</w:t>
      </w:r>
      <w:proofErr w:type="spellEnd"/>
      <w:r w:rsidR="006458A9">
        <w:t xml:space="preserve"> 100 z tytułu kary umownej. Umówiono się również, że jeśli </w:t>
      </w:r>
      <w:proofErr w:type="spellStart"/>
      <w:r w:rsidR="006458A9">
        <w:t>Seius</w:t>
      </w:r>
      <w:proofErr w:type="spellEnd"/>
      <w:r w:rsidR="006458A9">
        <w:t xml:space="preserve"> zechciałby opuścić dzierżawiony grunt przed upływem terminu na jaki umowa została zawarta, to będzie on zobowiązany zapłacić 100 Tytusowi. Powyższe zostało przyrzeczone we wzajemnie złożonych stypulacjach.</w:t>
      </w:r>
    </w:p>
    <w:p w14:paraId="6FEC0C7C" w14:textId="4DA7D2FA" w:rsidR="006458A9" w:rsidRDefault="006458A9" w:rsidP="00970582">
      <w:pPr>
        <w:jc w:val="both"/>
        <w:textAlignment w:val="baseline"/>
      </w:pPr>
    </w:p>
    <w:p w14:paraId="3A55AA3F" w14:textId="591D76FF" w:rsidR="006458A9" w:rsidRDefault="006458A9" w:rsidP="00970582">
      <w:pPr>
        <w:jc w:val="both"/>
        <w:textAlignment w:val="baseline"/>
      </w:pPr>
      <w:proofErr w:type="spellStart"/>
      <w:r>
        <w:t>Seius</w:t>
      </w:r>
      <w:proofErr w:type="spellEnd"/>
      <w:r>
        <w:t xml:space="preserve"> nie płacił czynszu przez 2 lata z rzędu. W ostatnim roku zaprzestał uprawiać ziemię. Tytus wyrzucił go z gruntu.</w:t>
      </w:r>
    </w:p>
    <w:p w14:paraId="5A6AF285" w14:textId="53E6C902" w:rsidR="006458A9" w:rsidRDefault="006458A9" w:rsidP="00970582">
      <w:pPr>
        <w:jc w:val="both"/>
        <w:textAlignment w:val="baseline"/>
      </w:pPr>
    </w:p>
    <w:p w14:paraId="57BA32C2" w14:textId="72FF4611" w:rsidR="006458A9" w:rsidRDefault="006458A9" w:rsidP="00970582">
      <w:pPr>
        <w:jc w:val="both"/>
        <w:textAlignment w:val="baseline"/>
      </w:pPr>
      <w:proofErr w:type="spellStart"/>
      <w:r>
        <w:t>Seius</w:t>
      </w:r>
      <w:proofErr w:type="spellEnd"/>
      <w:r>
        <w:t xml:space="preserve"> na podstawie stypulacji </w:t>
      </w:r>
      <w:r w:rsidR="00274F3F">
        <w:t>(</w:t>
      </w:r>
      <w:proofErr w:type="spellStart"/>
      <w:r w:rsidR="00274F3F" w:rsidRPr="00274F3F">
        <w:rPr>
          <w:i/>
          <w:iCs/>
        </w:rPr>
        <w:t>actio</w:t>
      </w:r>
      <w:proofErr w:type="spellEnd"/>
      <w:r w:rsidR="00274F3F" w:rsidRPr="00274F3F">
        <w:rPr>
          <w:i/>
          <w:iCs/>
        </w:rPr>
        <w:t xml:space="preserve"> ex </w:t>
      </w:r>
      <w:proofErr w:type="spellStart"/>
      <w:r w:rsidR="00274F3F" w:rsidRPr="00274F3F">
        <w:rPr>
          <w:i/>
          <w:iCs/>
        </w:rPr>
        <w:t>stipulatu</w:t>
      </w:r>
      <w:proofErr w:type="spellEnd"/>
      <w:r w:rsidR="00274F3F">
        <w:t xml:space="preserve">) </w:t>
      </w:r>
      <w:r>
        <w:t>wnosi o zapłatę kwoty kary umownej. Tytus twierdzi, że jest ona nienależna.</w:t>
      </w:r>
    </w:p>
    <w:p w14:paraId="2BD926D0" w14:textId="77777777" w:rsidR="00DC4788" w:rsidRPr="001714D5" w:rsidRDefault="00DC4788" w:rsidP="00DC4788">
      <w:pPr>
        <w:rPr>
          <w:b/>
        </w:rPr>
      </w:pPr>
      <w:bookmarkStart w:id="0" w:name="_GoBack"/>
      <w:bookmarkEnd w:id="0"/>
    </w:p>
    <w:p w14:paraId="44B2B475" w14:textId="0A7E0C94" w:rsidR="00DC4788" w:rsidRPr="00165AEB" w:rsidRDefault="00BE1D43" w:rsidP="00DC4788">
      <w:pPr>
        <w:rPr>
          <w:b/>
        </w:rPr>
      </w:pPr>
      <w:r>
        <w:rPr>
          <w:b/>
        </w:rPr>
        <w:t>VII</w:t>
      </w:r>
      <w:r w:rsidR="00DC4788">
        <w:rPr>
          <w:b/>
        </w:rPr>
        <w:t xml:space="preserve">. </w:t>
      </w:r>
      <w:r w:rsidR="00DC4788" w:rsidRPr="00165AEB">
        <w:rPr>
          <w:b/>
        </w:rPr>
        <w:t>Planowany przebieg zajęć:</w:t>
      </w:r>
    </w:p>
    <w:p w14:paraId="1738570B" w14:textId="77777777" w:rsidR="0042152B" w:rsidRDefault="0042152B" w:rsidP="0042152B">
      <w:r>
        <w:t xml:space="preserve">sprawdzenie obecności </w:t>
      </w:r>
    </w:p>
    <w:p w14:paraId="676FF572" w14:textId="77777777" w:rsidR="0042152B" w:rsidRDefault="0042152B" w:rsidP="0042152B">
      <w:r>
        <w:t>test z pojęć łacińskich</w:t>
      </w:r>
    </w:p>
    <w:p w14:paraId="4D27F5F2" w14:textId="77777777" w:rsidR="0042152B" w:rsidRDefault="0042152B" w:rsidP="0042152B">
      <w:r>
        <w:t xml:space="preserve">interpretacja tekstu źródłowego </w:t>
      </w:r>
    </w:p>
    <w:p w14:paraId="28F69C9A" w14:textId="77777777" w:rsidR="0042152B" w:rsidRDefault="0042152B" w:rsidP="0042152B">
      <w:r>
        <w:t>symulacja rozprawy</w:t>
      </w:r>
    </w:p>
    <w:p w14:paraId="17E28448" w14:textId="77777777" w:rsidR="0042152B" w:rsidRDefault="0042152B" w:rsidP="0042152B">
      <w:r>
        <w:t xml:space="preserve">podsumowanie zajęć </w:t>
      </w:r>
    </w:p>
    <w:p w14:paraId="460E549D" w14:textId="77777777" w:rsidR="00DC4788" w:rsidRDefault="00DC4788" w:rsidP="00DC4788"/>
    <w:p w14:paraId="2ED0E5B3" w14:textId="77777777" w:rsidR="00DC4788" w:rsidRDefault="00DC4788" w:rsidP="00DC4788"/>
    <w:p w14:paraId="1F08D5A0" w14:textId="77777777" w:rsidR="00DC4788" w:rsidRDefault="00DC4788" w:rsidP="00DC4788"/>
    <w:p w14:paraId="79B28BA3" w14:textId="20B54FC0" w:rsidR="00CE12C1" w:rsidRDefault="00CE12C1" w:rsidP="00DC4788"/>
    <w:sectPr w:rsidR="00CE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561"/>
    <w:multiLevelType w:val="hybridMultilevel"/>
    <w:tmpl w:val="CFAA4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88"/>
    <w:rsid w:val="00187191"/>
    <w:rsid w:val="00194C3D"/>
    <w:rsid w:val="001E680E"/>
    <w:rsid w:val="00274F3F"/>
    <w:rsid w:val="002A1F18"/>
    <w:rsid w:val="00306758"/>
    <w:rsid w:val="00350CAF"/>
    <w:rsid w:val="003547F3"/>
    <w:rsid w:val="00394BFD"/>
    <w:rsid w:val="0042152B"/>
    <w:rsid w:val="00460643"/>
    <w:rsid w:val="004A3BDE"/>
    <w:rsid w:val="004C5049"/>
    <w:rsid w:val="0050772D"/>
    <w:rsid w:val="006458A9"/>
    <w:rsid w:val="006F39CF"/>
    <w:rsid w:val="00815CED"/>
    <w:rsid w:val="008C04BB"/>
    <w:rsid w:val="00970582"/>
    <w:rsid w:val="009D07E9"/>
    <w:rsid w:val="009D3A3B"/>
    <w:rsid w:val="00B3127C"/>
    <w:rsid w:val="00BE1D43"/>
    <w:rsid w:val="00CB071F"/>
    <w:rsid w:val="00CE12C1"/>
    <w:rsid w:val="00CF33AA"/>
    <w:rsid w:val="00D4019C"/>
    <w:rsid w:val="00D62EC7"/>
    <w:rsid w:val="00D870D3"/>
    <w:rsid w:val="00DC4788"/>
    <w:rsid w:val="00F9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82D5"/>
  <w15:chartTrackingRefBased/>
  <w15:docId w15:val="{A10290F2-8634-400B-9C90-4D9F0FDD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78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47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aster1-Layout2-obj-Tytu-i-zawartoLTGliederung1">
    <w:name w:val="Master1-Layout2-obj-Tytu?-i-zawarto??~LT~Gliederung 1"/>
    <w:rsid w:val="00B3127C"/>
    <w:pPr>
      <w:autoSpaceDE w:val="0"/>
      <w:autoSpaceDN w:val="0"/>
      <w:adjustRightInd w:val="0"/>
      <w:spacing w:after="283" w:line="240" w:lineRule="auto"/>
      <w:ind w:left="680" w:hanging="510"/>
    </w:pPr>
    <w:rPr>
      <w:rFonts w:ascii="Tahoma" w:eastAsia="Times New Roman" w:hAnsi="Tahoma" w:cs="Tahoma"/>
      <w:color w:val="FFFFFF"/>
      <w:sz w:val="64"/>
      <w:szCs w:val="6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w.uj.edu.pl/kprz/wp-content/uploads/2017/01/kremer-calos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1634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Szolc-Nartowski</dc:creator>
  <cp:keywords/>
  <dc:description/>
  <cp:lastModifiedBy>Bartosz Szolc-Nartowski</cp:lastModifiedBy>
  <cp:revision>3</cp:revision>
  <dcterms:created xsi:type="dcterms:W3CDTF">2022-12-19T08:16:00Z</dcterms:created>
  <dcterms:modified xsi:type="dcterms:W3CDTF">2022-12-19T08:57:00Z</dcterms:modified>
</cp:coreProperties>
</file>