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AC40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1625C90D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3F3829E8" w14:textId="77777777" w:rsidR="008253A4" w:rsidRPr="003D4DFD" w:rsidRDefault="008253A4" w:rsidP="008253A4">
      <w:pPr>
        <w:jc w:val="both"/>
        <w:rPr>
          <w:rFonts w:ascii="Times New Roman" w:hAnsi="Times New Roman" w:cs="Times New Roman"/>
          <w:b/>
          <w:bCs/>
        </w:rPr>
      </w:pPr>
      <w:r w:rsidRPr="003D4DFD">
        <w:rPr>
          <w:rFonts w:ascii="Times New Roman" w:hAnsi="Times New Roman" w:cs="Times New Roman"/>
          <w:b/>
          <w:bCs/>
        </w:rPr>
        <w:t xml:space="preserve">Zakład Prawa Rzymskiego </w:t>
      </w:r>
      <w:proofErr w:type="spellStart"/>
      <w:r w:rsidRPr="003D4DFD">
        <w:rPr>
          <w:rFonts w:ascii="Times New Roman" w:hAnsi="Times New Roman" w:cs="Times New Roman"/>
          <w:b/>
          <w:bCs/>
        </w:rPr>
        <w:t>WPiA</w:t>
      </w:r>
      <w:proofErr w:type="spellEnd"/>
      <w:r w:rsidRPr="003D4DFD">
        <w:rPr>
          <w:rFonts w:ascii="Times New Roman" w:hAnsi="Times New Roman" w:cs="Times New Roman"/>
          <w:b/>
          <w:bCs/>
        </w:rPr>
        <w:t xml:space="preserve"> UG, rok akademicki 2022/2023</w:t>
      </w:r>
    </w:p>
    <w:p w14:paraId="3CADB3C1" w14:textId="2AA7F3C4" w:rsidR="008253A4" w:rsidRPr="00C532A8" w:rsidRDefault="008253A4" w:rsidP="008253A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532A8">
        <w:rPr>
          <w:rFonts w:ascii="Times New Roman" w:hAnsi="Times New Roman" w:cs="Times New Roman"/>
          <w:b/>
          <w:bCs/>
          <w:lang w:val="en-US"/>
        </w:rPr>
        <w:t>Kwestionariusz</w:t>
      </w:r>
      <w:proofErr w:type="spellEnd"/>
      <w:r w:rsidRPr="00C532A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32A8">
        <w:rPr>
          <w:rFonts w:ascii="Times New Roman" w:hAnsi="Times New Roman" w:cs="Times New Roman"/>
          <w:b/>
          <w:bCs/>
          <w:lang w:val="en-US"/>
        </w:rPr>
        <w:t>zadań</w:t>
      </w:r>
      <w:proofErr w:type="spellEnd"/>
      <w:r w:rsidRPr="00C532A8">
        <w:rPr>
          <w:rFonts w:ascii="Times New Roman" w:hAnsi="Times New Roman" w:cs="Times New Roman"/>
          <w:b/>
          <w:bCs/>
          <w:lang w:val="en-US"/>
        </w:rPr>
        <w:t xml:space="preserve"> nr 6</w:t>
      </w:r>
    </w:p>
    <w:p w14:paraId="31B72385" w14:textId="77777777" w:rsidR="008253A4" w:rsidRPr="00C532A8" w:rsidRDefault="008253A4" w:rsidP="008253A4">
      <w:pPr>
        <w:ind w:left="4245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C532A8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7B34D231" w14:textId="02C13D5E" w:rsidR="00025310" w:rsidRPr="00C532A8" w:rsidRDefault="00025310" w:rsidP="00025310">
      <w:pPr>
        <w:ind w:left="4245"/>
        <w:jc w:val="both"/>
        <w:textAlignment w:val="baseline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C532A8">
        <w:rPr>
          <w:rFonts w:ascii="Times New Roman" w:eastAsia="Times New Roman" w:hAnsi="Times New Roman" w:cs="Times New Roman"/>
          <w:lang w:val="en-US" w:eastAsia="pl-PL"/>
        </w:rPr>
        <w:t xml:space="preserve">D. 43, 17, 1, 2.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Ulpianus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libro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sexagensimo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nono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ad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edictum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:</w:t>
      </w:r>
      <w:r w:rsidRPr="00C532A8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Huius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autem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interdicti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proponendi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causa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haec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fuit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quod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separata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esse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debet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possessio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a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proprietate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: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fieri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etenim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potest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ut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alter possessor sit, dominus non sit, alter dominus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quidem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sit, possessor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vero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non sit: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fieri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potest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>ut</w:t>
      </w:r>
      <w:proofErr w:type="spellEnd"/>
      <w:r w:rsidRPr="00C532A8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et possessor idem et dominus sit. </w:t>
      </w:r>
    </w:p>
    <w:p w14:paraId="5D606781" w14:textId="77777777" w:rsidR="00025310" w:rsidRPr="00C532A8" w:rsidRDefault="00025310" w:rsidP="00025310">
      <w:pPr>
        <w:ind w:left="4245"/>
        <w:jc w:val="both"/>
        <w:textAlignment w:val="baseline"/>
        <w:rPr>
          <w:rFonts w:ascii="Times New Roman" w:eastAsia="Times New Roman" w:hAnsi="Times New Roman" w:cs="Times New Roman"/>
          <w:i/>
          <w:iCs/>
          <w:lang w:val="en-US" w:eastAsia="pl-PL"/>
        </w:rPr>
      </w:pPr>
    </w:p>
    <w:p w14:paraId="59DA76FD" w14:textId="5EF40798" w:rsidR="008253A4" w:rsidRPr="003D4DFD" w:rsidRDefault="00025310" w:rsidP="00025310">
      <w:pPr>
        <w:ind w:left="42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Ulpian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w księdze sześćdziesiątej dziewiątej Komentarza do edyktu. Powód, dla którego pretor zapowiedział w swoim edykcie ten interdykt [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uti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possidetis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], była taki, że należy o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 xml:space="preserve">ddzielić należy posiadanie od własności. Może bowiem zdarzyć się, że ktoś jest posiadaczem nie będąc właścicielem, inny jest </w:t>
      </w:r>
      <w:r w:rsidRPr="003D4DFD">
        <w:rPr>
          <w:rFonts w:ascii="Times New Roman" w:eastAsia="Times New Roman" w:hAnsi="Times New Roman" w:cs="Times New Roman"/>
          <w:lang w:eastAsia="pl-PL"/>
        </w:rPr>
        <w:t>zaś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 xml:space="preserve"> właścicielem, ale nie jest posiadaczem. Może być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 [też tak]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>, że ten sam jest zarówno posiadaczem, jak i właścicielem. </w:t>
      </w:r>
    </w:p>
    <w:p w14:paraId="2D13A14D" w14:textId="77777777" w:rsidR="008253A4" w:rsidRPr="003D4DFD" w:rsidRDefault="008253A4" w:rsidP="008253A4">
      <w:pPr>
        <w:ind w:left="424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1142D148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4B638322" w14:textId="6095A743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I. Cel zajęć: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 Celem zajęć jest wprowadzenie do zagadnień związanych z rzymskim prawem rzeczowym. Studenci poznają katalog praw rzeczowych, różnice między własnością a posiadaniem, sposoby nabywania i ochrony własności oraz posiadania.</w:t>
      </w:r>
    </w:p>
    <w:p w14:paraId="43AA903C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016C2252" w14:textId="4677F621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Czas </w:t>
      </w:r>
      <w:r w:rsidRPr="003D4D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pracy własnej: 420 min.</w:t>
      </w: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2C6D5312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shd w:val="clear" w:color="auto" w:fill="FFFFFF"/>
          <w:lang w:eastAsia="pl-PL"/>
        </w:rPr>
        <w:t>Czas zajęć: 2x45 min.</w:t>
      </w: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7918A49D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2FEC32B9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Zadania:</w:t>
      </w:r>
      <w:r w:rsidRPr="003D4DF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ramach przygotowania do ćwiczeń (praca własna), student jest zobowiązany do zapoznania się z treścią podręczników oraz lektur i sporządzenia słowniczka terminów i pojęć; Powinien przygotować się do analizy tekstu źródłowego z tłumaczeniem w języku polskim – wyjaśnienia znajdują się przy tekście poniżej. Ponadto w zespołach student przygotowuje się do symulacji sporu sądowego.</w:t>
      </w:r>
    </w:p>
    <w:p w14:paraId="1362A842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0690C0D7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7A429A92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 xml:space="preserve">Lektura: 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podręcznik T.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Giaro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, W.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Dajczak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, F. Longchamps de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Berier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Prawo rzymskie. U podstaw prawa prywatnego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, Rozdział 5 – Posiadanie i prawa rzeczowe, s. 451 – 533, wyd. 3, Warszawa 2018, K. Kolańczyk, </w:t>
      </w:r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Prawo rzymskie</w:t>
      </w:r>
      <w:r w:rsidRPr="003D4DFD">
        <w:rPr>
          <w:rFonts w:ascii="Times New Roman" w:eastAsia="Times New Roman" w:hAnsi="Times New Roman" w:cs="Times New Roman"/>
          <w:lang w:eastAsia="pl-PL"/>
        </w:rPr>
        <w:t>, Prawo rzeczowe, od s. 265 do s. 332 w wyd. V. </w:t>
      </w:r>
    </w:p>
    <w:p w14:paraId="6830C228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319560C2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4AADBF5A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II. Słowniczek terminów i pojęć obowiązujących do samodzielnego sporządzenia i wyjaśnienia</w:t>
      </w: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0692C77A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47FB3663" w14:textId="53C999DB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Rzeczy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corporales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incorporales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in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patrimonio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extra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patrimonium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divini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iuris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humani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iuris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sacrae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religiosae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sanctae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omnium communes,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lastRenderedPageBreak/>
        <w:t>publice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universitatis,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mancipi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nec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mancipi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immobiles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, res mobiles, species, genus, fructus.</w:t>
      </w:r>
    </w:p>
    <w:p w14:paraId="0B624E1B" w14:textId="3A6271F9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Posiadanie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dominium,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proprietas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corpus, animus, animus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possidendi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animus domini,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detentio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suo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nomine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alieno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nomine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precarium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sequester, quasi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iuris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traditio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solo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animo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traditio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brevi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manu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corpore et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animo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constitutum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possessorium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interdicta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retinendae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possessionis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ad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interdicta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. </w:t>
      </w:r>
    </w:p>
    <w:p w14:paraId="555B28FD" w14:textId="6DBB211D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Prawo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własności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dominium ex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iure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Quiritium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mancipatio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in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iure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, duplex dominium, stip</w:t>
      </w:r>
      <w:r w:rsidR="00921AEF" w:rsidRPr="003D4DFD">
        <w:rPr>
          <w:rFonts w:ascii="Times New Roman" w:eastAsia="Times New Roman" w:hAnsi="Times New Roman" w:cs="Times New Roman"/>
          <w:lang w:val="en-US" w:eastAsia="pl-PL"/>
        </w:rPr>
        <w:t>e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ndium,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tributum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longi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temporis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praescriptio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unum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dominium,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communio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pro indiviso,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communi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dividundo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possidendi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utendi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abutendi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fruendi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disponendi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immissiones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iusta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causa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traditionis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usucapio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res habilis, titulus, fides, inter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absentes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inter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praesentes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accessio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temporis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, res nulli</w:t>
      </w:r>
      <w:r w:rsidR="00C532A8">
        <w:rPr>
          <w:rFonts w:ascii="Times New Roman" w:eastAsia="Times New Roman" w:hAnsi="Times New Roman" w:cs="Times New Roman"/>
          <w:lang w:val="en-US" w:eastAsia="pl-PL"/>
        </w:rPr>
        <w:t>u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s, res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derelictae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thesaurus,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separatio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perceptio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accessio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alluvio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confusio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commixtio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specificatio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. </w:t>
      </w:r>
    </w:p>
    <w:p w14:paraId="2540612E" w14:textId="26964F8B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Ochrona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prawa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własności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finium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regundorum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pluviae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arcendae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cautio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damni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infecti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,</w:t>
      </w:r>
      <w:r w:rsidR="00921AEF"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rei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vindicatio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negatoria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ad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exhibendum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probatio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diabolica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fructus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exstantes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fructus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percipendi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impensae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necessariae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impensae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utiles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impensae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voluptuariae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tollendi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actio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val="en-US" w:eastAsia="pl-PL"/>
        </w:rPr>
        <w:t>publiciana</w:t>
      </w:r>
      <w:proofErr w:type="spellEnd"/>
      <w:r w:rsidRPr="003D4DFD">
        <w:rPr>
          <w:rFonts w:ascii="Times New Roman" w:eastAsia="Times New Roman" w:hAnsi="Times New Roman" w:cs="Times New Roman"/>
          <w:lang w:val="en-US" w:eastAsia="pl-PL"/>
        </w:rPr>
        <w:t>. </w:t>
      </w:r>
    </w:p>
    <w:p w14:paraId="3041D4FF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68951A2B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689313C4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6D6A4175" w14:textId="461ED23B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val="it-IT" w:eastAsia="pl-PL"/>
        </w:rPr>
        <w:t>III. Paremie łacińskie</w:t>
      </w:r>
    </w:p>
    <w:p w14:paraId="205E1DFE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7A2106A7" w14:textId="77777777" w:rsidR="00923E8F" w:rsidRDefault="008253A4" w:rsidP="00923E8F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Nemo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sibi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ipse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causam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possessionis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mutare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potest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(D. 41,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2,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3,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19) – Nikt sam nie może zmienić podstawy posiadania. </w:t>
      </w:r>
    </w:p>
    <w:p w14:paraId="6E54DA70" w14:textId="1EF6B8EC" w:rsidR="00923E8F" w:rsidRPr="00923E8F" w:rsidRDefault="00923E8F" w:rsidP="00923E8F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tooltip="Nemo plus iuris" w:history="1"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Nemo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plus iuris ad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alium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transferre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potest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quam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ipse</w:t>
        </w:r>
        <w:proofErr w:type="spellEnd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 xml:space="preserve"> </w:t>
        </w:r>
        <w:proofErr w:type="spellStart"/>
        <w:r w:rsidRPr="0026480A">
          <w:rPr>
            <w:rStyle w:val="Hipercze"/>
            <w:rFonts w:ascii="Times New Roman" w:hAnsi="Times New Roman" w:cs="Times New Roman"/>
            <w:i/>
            <w:iCs/>
            <w:color w:val="000000" w:themeColor="text1"/>
            <w:u w:val="none"/>
            <w:shd w:val="clear" w:color="auto" w:fill="FFFFFF"/>
          </w:rPr>
          <w:t>habet</w:t>
        </w:r>
        <w:proofErr w:type="spellEnd"/>
      </w:hyperlink>
      <w:r w:rsidRPr="00923E8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23E8F">
        <w:rPr>
          <w:rFonts w:ascii="Times New Roman" w:hAnsi="Times New Roman" w:cs="Times New Roman"/>
          <w:shd w:val="clear" w:color="auto" w:fill="FFFFFF"/>
        </w:rPr>
        <w:t xml:space="preserve">(D. 50, 17, 54) – Nie można </w:t>
      </w:r>
      <w:r w:rsidRPr="00923E8F">
        <w:rPr>
          <w:rFonts w:ascii="Times New Roman" w:hAnsi="Times New Roman" w:cs="Times New Roman"/>
          <w:color w:val="202122"/>
          <w:shd w:val="clear" w:color="auto" w:fill="FFFFFF"/>
        </w:rPr>
        <w:t>przenieść na drugiego więcej praw, niż ma się samemu</w:t>
      </w:r>
      <w:r w:rsidRPr="00923E8F">
        <w:rPr>
          <w:rFonts w:ascii="Times New Roman" w:hAnsi="Times New Roman" w:cs="Times New Roman"/>
          <w:i/>
          <w:iCs/>
          <w:color w:val="202122"/>
        </w:rPr>
        <w:t>.</w:t>
      </w:r>
    </w:p>
    <w:p w14:paraId="21577704" w14:textId="77777777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Accessio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cedit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principali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(</w:t>
      </w:r>
      <w:r w:rsidRPr="003D4DFD">
        <w:rPr>
          <w:rFonts w:ascii="Times New Roman" w:eastAsia="Times New Roman" w:hAnsi="Times New Roman" w:cs="Times New Roman"/>
          <w:lang w:eastAsia="pl-PL"/>
        </w:rPr>
        <w:t>D. 34, 2, 19, 13) – Przyrost przypada temu, co główne </w:t>
      </w:r>
    </w:p>
    <w:p w14:paraId="337D8D53" w14:textId="77777777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Superficies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solo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cedit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(G. 2, 73) – To, co jest na powierzchni, przypada gruntowi </w:t>
      </w:r>
    </w:p>
    <w:bookmarkEnd w:id="0"/>
    <w:p w14:paraId="72A37DD2" w14:textId="248B25A8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Mala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fides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superveniens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 xml:space="preserve"> non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eastAsia="pl-PL"/>
        </w:rPr>
        <w:t>nocet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(C. 7,</w:t>
      </w:r>
      <w:r w:rsid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31,</w:t>
      </w:r>
      <w:r w:rsid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1,</w:t>
      </w:r>
      <w:r w:rsidR="003D4D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4DFD">
        <w:rPr>
          <w:rFonts w:ascii="Times New Roman" w:eastAsia="Times New Roman" w:hAnsi="Times New Roman" w:cs="Times New Roman"/>
          <w:lang w:eastAsia="pl-PL"/>
        </w:rPr>
        <w:t>3) – Późniejsza zła wiara nie szkodzi </w:t>
      </w:r>
    </w:p>
    <w:p w14:paraId="194F09D0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72F1D90A" w14:textId="77777777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 Student ma obowiązek pamięciowo </w:t>
      </w: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 xml:space="preserve">opanować brzmienie </w:t>
      </w:r>
      <w:proofErr w:type="spellStart"/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paremii</w:t>
      </w:r>
      <w:proofErr w:type="spellEnd"/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 xml:space="preserve"> w języku łacińskim.</w:t>
      </w:r>
    </w:p>
    <w:p w14:paraId="43204C4B" w14:textId="77777777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1BB63B" w14:textId="61B97E87" w:rsidR="008253A4" w:rsidRPr="003D4DFD" w:rsidRDefault="00FF612C" w:rsidP="008253A4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IV.</w:t>
      </w:r>
      <w:r w:rsidR="00921AEF" w:rsidRPr="003D4D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253A4" w:rsidRPr="003D4DFD">
        <w:rPr>
          <w:rFonts w:ascii="Times New Roman" w:eastAsia="Times New Roman" w:hAnsi="Times New Roman" w:cs="Times New Roman"/>
          <w:b/>
          <w:bCs/>
          <w:lang w:eastAsia="pl-PL"/>
        </w:rPr>
        <w:t>Literatura dodatkowa:</w:t>
      </w:r>
    </w:p>
    <w:p w14:paraId="472ADF3B" w14:textId="77777777" w:rsidR="008253A4" w:rsidRPr="003D4DFD" w:rsidRDefault="008253A4" w:rsidP="008253A4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AB1FCC" w14:textId="1B69ABBC" w:rsidR="00156300" w:rsidRPr="003D4DFD" w:rsidRDefault="00156300" w:rsidP="00156300">
      <w:pPr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Kowalczyk, B.J., Stan faktyczny czy prawny czyli o naturze posiadania raz jeszcze, „Studia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Iuridica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” 64 (2016), s. 145-150 </w:t>
      </w:r>
      <w:hyperlink r:id="rId9" w:history="1">
        <w:r w:rsidRPr="003D4DFD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https://cejsh.icm.edu.pl/cejsh/element/bwmeta1.element.ceon.element-bcde6458-8123-3097-9394-139328a583ff/c/pdf-01.3001.0009.9296.pdf</w:t>
        </w:r>
      </w:hyperlink>
    </w:p>
    <w:p w14:paraId="150E60FA" w14:textId="77777777" w:rsidR="00156300" w:rsidRPr="003D4DFD" w:rsidRDefault="00156300" w:rsidP="00156300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1C9FAF" w14:textId="2E4F45F6" w:rsidR="00156300" w:rsidRPr="003D4DFD" w:rsidRDefault="003D4DFD" w:rsidP="00FF612C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Rozwadowski, W., Definicje prawa własności w rozwoju dziejowym, „Czasopismo Prawno-Historyczne” 36.2 (1984), s. 1-27</w:t>
      </w:r>
    </w:p>
    <w:p w14:paraId="54888E25" w14:textId="2974987C" w:rsidR="003D4DFD" w:rsidRPr="003D4DFD" w:rsidRDefault="00477F80" w:rsidP="00FF612C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="003D4DFD" w:rsidRPr="003D4DFD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https://wpia.uw.edu.pl/uploads/media/5ec3d67fcafe5/rozwadowski-w-definicje-prawa-wlasnosci-w-rozwoju-dziejowym.pdf?v1</w:t>
        </w:r>
      </w:hyperlink>
    </w:p>
    <w:p w14:paraId="3822EBA6" w14:textId="77777777" w:rsidR="003D4DFD" w:rsidRPr="003D4DFD" w:rsidRDefault="003D4DFD" w:rsidP="00FF612C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383CFA1" w14:textId="0BA4F90F" w:rsidR="00FF612C" w:rsidRPr="003D4DFD" w:rsidRDefault="00FF612C" w:rsidP="00FF612C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Rozwadowski, </w:t>
      </w:r>
      <w:r w:rsidR="00156300" w:rsidRPr="003D4DFD">
        <w:rPr>
          <w:rFonts w:ascii="Times New Roman" w:eastAsia="Times New Roman" w:hAnsi="Times New Roman" w:cs="Times New Roman"/>
          <w:lang w:eastAsia="pl-PL"/>
        </w:rPr>
        <w:t xml:space="preserve">W., 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Rzymska koncepcja własności w kulturze prawnej Europy, </w:t>
      </w:r>
      <w:r w:rsidR="00025310" w:rsidRPr="003D4DFD">
        <w:rPr>
          <w:rFonts w:ascii="Times New Roman" w:eastAsia="Times New Roman" w:hAnsi="Times New Roman" w:cs="Times New Roman"/>
          <w:lang w:eastAsia="pl-PL"/>
        </w:rPr>
        <w:t>„</w:t>
      </w:r>
      <w:r w:rsidRPr="003D4DFD">
        <w:rPr>
          <w:rFonts w:ascii="Times New Roman" w:eastAsia="Times New Roman" w:hAnsi="Times New Roman" w:cs="Times New Roman"/>
          <w:lang w:eastAsia="pl-PL"/>
        </w:rPr>
        <w:t>Zeszyty Prawnicze</w:t>
      </w:r>
      <w:r w:rsidR="00025310" w:rsidRPr="003D4DFD">
        <w:rPr>
          <w:rFonts w:ascii="Times New Roman" w:eastAsia="Times New Roman" w:hAnsi="Times New Roman" w:cs="Times New Roman"/>
          <w:lang w:eastAsia="pl-PL"/>
        </w:rPr>
        <w:t>” [UKSW] 10.1 (</w:t>
      </w:r>
      <w:r w:rsidRPr="003D4DFD">
        <w:rPr>
          <w:rFonts w:ascii="Times New Roman" w:eastAsia="Times New Roman" w:hAnsi="Times New Roman" w:cs="Times New Roman"/>
          <w:lang w:eastAsia="pl-PL"/>
        </w:rPr>
        <w:t>2010</w:t>
      </w:r>
      <w:r w:rsidR="00025310" w:rsidRPr="003D4DFD">
        <w:rPr>
          <w:rFonts w:ascii="Times New Roman" w:eastAsia="Times New Roman" w:hAnsi="Times New Roman" w:cs="Times New Roman"/>
          <w:lang w:eastAsia="pl-PL"/>
        </w:rPr>
        <w:t>)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25310" w:rsidRPr="003D4DFD">
        <w:rPr>
          <w:rFonts w:ascii="Times New Roman" w:eastAsia="Times New Roman" w:hAnsi="Times New Roman" w:cs="Times New Roman"/>
          <w:lang w:eastAsia="pl-PL"/>
        </w:rPr>
        <w:t>s. 23-28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1" w:history="1">
        <w:r w:rsidRPr="003D4DFD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https://bazhum.muzhp.pl/media//files/Zeszyty_Prawnicze/Zeszyty_Prawnicze-r2010-t10-n1/Zeszyty_Prawnicze-r2010-t10-n1-s23-28/Zeszyty_Prawnicze-r2010-t10-n1-s23-28.pdf</w:t>
        </w:r>
      </w:hyperlink>
    </w:p>
    <w:p w14:paraId="22C14CB9" w14:textId="77777777" w:rsidR="00FF612C" w:rsidRPr="003D4DFD" w:rsidRDefault="00FF612C" w:rsidP="00FF612C">
      <w:pPr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D3F33C2" w14:textId="48AF5BCD" w:rsidR="00235150" w:rsidRPr="003D4DFD" w:rsidRDefault="00156300" w:rsidP="00FF612C">
      <w:pPr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lastRenderedPageBreak/>
        <w:t xml:space="preserve">Wiewiorowski, J., Późnorzymskie </w:t>
      </w:r>
      <w:proofErr w:type="spellStart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ius</w:t>
      </w:r>
      <w:proofErr w:type="spellEnd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proofErr w:type="spellStart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postliminii</w:t>
      </w:r>
      <w:proofErr w:type="spellEnd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świadectwem słabości ‘</w:t>
      </w:r>
      <w:proofErr w:type="spellStart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soft</w:t>
      </w:r>
      <w:proofErr w:type="spellEnd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</w:t>
      </w:r>
      <w:proofErr w:type="spellStart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power</w:t>
      </w:r>
      <w:proofErr w:type="spellEnd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’ cesarstwa – studium przypadku, Res </w:t>
      </w:r>
      <w:proofErr w:type="spellStart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Historica</w:t>
      </w:r>
      <w:proofErr w:type="spellEnd"/>
      <w:r w:rsidRPr="003D4DF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46 (2018), s. 85-113. </w:t>
      </w:r>
      <w:hyperlink r:id="rId12" w:history="1">
        <w:r w:rsidR="003D4DFD" w:rsidRPr="003D4DFD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http://dx.doi.org/10.17951/rh.2018.46.85-113</w:t>
        </w:r>
      </w:hyperlink>
    </w:p>
    <w:p w14:paraId="0B476080" w14:textId="77777777" w:rsidR="003D4DFD" w:rsidRPr="003D4DFD" w:rsidRDefault="003D4DFD" w:rsidP="00FF612C">
      <w:pPr>
        <w:textAlignment w:val="baseline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</w:p>
    <w:p w14:paraId="26EA75E5" w14:textId="560C79FE" w:rsidR="008253A4" w:rsidRPr="003D4DFD" w:rsidRDefault="00FF612C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V. Interpretacj</w:t>
      </w:r>
      <w:r w:rsidR="00921AEF" w:rsidRPr="003D4DFD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 xml:space="preserve"> tekstu źródłowego</w:t>
      </w:r>
      <w:r w:rsidR="008253A4" w:rsidRPr="003D4DFD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0BB99960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6A3DC0C7" w14:textId="2EE31EFB" w:rsidR="008253A4" w:rsidRPr="003D4DFD" w:rsidRDefault="008253A4" w:rsidP="008253A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D. 18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D4DFD">
        <w:rPr>
          <w:rFonts w:ascii="Times New Roman" w:eastAsia="Times New Roman" w:hAnsi="Times New Roman" w:cs="Times New Roman"/>
          <w:lang w:eastAsia="pl-PL"/>
        </w:rPr>
        <w:t>1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D4DFD">
        <w:rPr>
          <w:rFonts w:ascii="Times New Roman" w:eastAsia="Times New Roman" w:hAnsi="Times New Roman" w:cs="Times New Roman"/>
          <w:lang w:eastAsia="pl-PL"/>
        </w:rPr>
        <w:t xml:space="preserve">74.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Papinianus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libro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primo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definitionum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.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Clavibus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traditis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ita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mercium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in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horreis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conditarum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possessio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tradita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videtur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si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claves apud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horrea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traditae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sint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: quo facto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confestim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emptor dominium et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possessionem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adipiscitur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etsi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non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aperuerit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horrea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: quod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si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venditoris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merces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non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fuerunt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usucapio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confestim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inchoabitur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.</w:t>
      </w:r>
      <w:r w:rsidRPr="003D4DFD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5E198861" w14:textId="77777777" w:rsidR="008253A4" w:rsidRPr="003D4DFD" w:rsidRDefault="008253A4" w:rsidP="008253A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1491D545" w14:textId="77777777" w:rsidR="008253A4" w:rsidRPr="003D4DFD" w:rsidRDefault="008253A4" w:rsidP="008253A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Papinian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w księdze pierwszej definicji. Uważa się, że posiadanie towarów przechowywanych w magazynie przenosi się przez wydanie kluczy tylko wtedy, gdy wydano klucze w pobliżu magazynu. Po tym fakcie kupujący nabywa natychmiast własność i posiadanie, nawet jeśli magazynu nie otworzył. Jeśli natomiast towary nie były własnością sprzedawcy, natychmiast zaczyna się zasiedzenie. </w:t>
      </w:r>
    </w:p>
    <w:p w14:paraId="39AF7E5A" w14:textId="3BEE2219" w:rsidR="008253A4" w:rsidRPr="003D4DFD" w:rsidRDefault="008253A4" w:rsidP="008253A4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399EDBC5" w14:textId="5FBAD947" w:rsidR="0059383F" w:rsidRPr="00C532A8" w:rsidRDefault="00921AEF" w:rsidP="008253A4">
      <w:pPr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C532A8">
        <w:rPr>
          <w:rFonts w:ascii="Times New Roman" w:eastAsia="Times New Roman" w:hAnsi="Times New Roman" w:cs="Times New Roman"/>
          <w:lang w:val="en-US" w:eastAsia="pl-PL"/>
        </w:rPr>
        <w:t>oraz</w:t>
      </w:r>
      <w:proofErr w:type="spellEnd"/>
    </w:p>
    <w:p w14:paraId="14E1678D" w14:textId="264E514F" w:rsidR="0059383F" w:rsidRPr="00C532A8" w:rsidRDefault="0059383F" w:rsidP="008253A4">
      <w:pPr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14:paraId="2592094F" w14:textId="48A6805E" w:rsidR="0059383F" w:rsidRPr="003D4DFD" w:rsidRDefault="0059383F" w:rsidP="0059383F">
      <w:pPr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  <w:r w:rsidRPr="003D4DFD">
        <w:rPr>
          <w:rFonts w:ascii="Times New Roman" w:eastAsia="Times New Roman" w:hAnsi="Times New Roman" w:cs="Times New Roman"/>
          <w:lang w:val="en-US" w:eastAsia="pl-PL"/>
        </w:rPr>
        <w:t xml:space="preserve">D. 41, 7, 2 </w:t>
      </w:r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Paulus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libro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="00921AEF"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quinquagensimo</w:t>
      </w:r>
      <w:proofErr w:type="spellEnd"/>
      <w:r w:rsidR="00921AEF"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ad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edictum</w:t>
      </w:r>
      <w:proofErr w:type="spellEnd"/>
      <w:r w:rsidR="0028762D"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. </w:t>
      </w:r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Pro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derelicto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rem a domino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habitam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si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sciamus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possumus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adquirere.Sed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Proculus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non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desinere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eam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rem domini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esse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nisi ab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alio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possessa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fuerit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: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Iulianus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desinere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quidem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omittentis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esse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non fieri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autem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alterius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nisi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possessa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fuerit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, et </w:t>
      </w:r>
      <w:proofErr w:type="spellStart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recte</w:t>
      </w:r>
      <w:proofErr w:type="spellEnd"/>
      <w:r w:rsidRPr="003D4DFD">
        <w:rPr>
          <w:rFonts w:ascii="Times New Roman" w:eastAsia="Times New Roman" w:hAnsi="Times New Roman" w:cs="Times New Roman"/>
          <w:i/>
          <w:iCs/>
          <w:lang w:val="en-US" w:eastAsia="pl-PL"/>
        </w:rPr>
        <w:t>.</w:t>
      </w:r>
    </w:p>
    <w:p w14:paraId="509EB3BF" w14:textId="7EE02F41" w:rsidR="0059383F" w:rsidRPr="003D4DFD" w:rsidRDefault="0059383F" w:rsidP="008253A4">
      <w:pPr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14:paraId="7981BAC9" w14:textId="5A28577A" w:rsidR="0028762D" w:rsidRPr="003D4DFD" w:rsidRDefault="0028762D" w:rsidP="008253A4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Paulus w księdze pięćdziesiątej czwartej Komentarza do edyktu: Jeżeli wiemy, że właściciel traktuje daną rzecz jako porzuconą, to możemy nabyć jej własność.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Proculus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uważa jednak, że rzecz nie przestaje należeć do właściciela, chyba że zostałaby objęta w posiadanie przez inną osobę.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Iulianus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sądzi wprawdzie, że przestaje należeć do osoby, która ją porzuca, nie zaczyna jednak należeć do innej osoby, dopóki nie zostanie objęta w posiadanie. I słusznie</w:t>
      </w:r>
      <w:r w:rsidR="00921AEF" w:rsidRPr="003D4DFD">
        <w:rPr>
          <w:rFonts w:ascii="Times New Roman" w:eastAsia="Times New Roman" w:hAnsi="Times New Roman" w:cs="Times New Roman"/>
          <w:lang w:eastAsia="pl-PL"/>
        </w:rPr>
        <w:t>.</w:t>
      </w:r>
    </w:p>
    <w:p w14:paraId="719E25F0" w14:textId="5B225595" w:rsidR="00EF759F" w:rsidRPr="003D4DFD" w:rsidRDefault="00EF759F" w:rsidP="008253A4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91E73A" w14:textId="79609321" w:rsidR="0028762D" w:rsidRPr="003D4DFD" w:rsidRDefault="0028762D" w:rsidP="008253A4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96517D" w14:textId="77777777" w:rsidR="0059383F" w:rsidRPr="003D4DFD" w:rsidRDefault="0059383F" w:rsidP="008253A4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7A35233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Schemat interpretacji tekstu źródłowego</w:t>
      </w:r>
    </w:p>
    <w:p w14:paraId="0F95309E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76D8D0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Do interpretacji tekstu niezbędne są materiały pomocnicze zamieszczone na stronie internetowej Zakładu Prawa Rzymskiego.</w:t>
      </w:r>
    </w:p>
    <w:p w14:paraId="0F68A557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9BC529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Interpretacji tekstu źródłowego dokonujemy w oparciu o przedstawiony niżej schemat. Schemat odnosi się do kontekstu źródłowego oraz elementów ważnych w pracy prawnika: ustalenie stanu faktycznego, ustalenie stanu prawnego, ważenie interesów i wartości, rozstrzygnięcie oraz jego uzasadnienie.</w:t>
      </w:r>
    </w:p>
    <w:p w14:paraId="3EE78578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2F822AF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Uwaga! Przy interpretacji tekstu na obecnych zajęciach, ze względu na jego charakter i początek pracy studenta nad tekstem, zwracamy uwagę na pierwszy element schematu, czyli na kontekst źródłowy tekstu.</w:t>
      </w:r>
    </w:p>
    <w:p w14:paraId="14578877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1AFE7D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1) Kontekst źródłowy. Określenie miejsca tekstu w dyskusji prawników rzymskich (miejsce w tekście źródłowym oraz informacja podana w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inscriptio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plus informacje o jurystach – niekiedy informacje w tekście).</w:t>
      </w:r>
    </w:p>
    <w:p w14:paraId="0FA209A2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58480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lastRenderedPageBreak/>
        <w:t>2) Rekonstrukcja omawianego w tekście stanu faktycznego (rzeczywisty lub hipotetyczny stan faktyczny).</w:t>
      </w:r>
    </w:p>
    <w:p w14:paraId="13CFBC30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73452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3) Wskazanie problemu prawnego będącego przedmiotem oceny (kwestia niejasna, dyskusyjna).</w:t>
      </w:r>
    </w:p>
    <w:p w14:paraId="18306FC4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53C651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4) Nazwanie zasad rozstrzygnięcia (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rationes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decidendi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) przyjętych przez jurystów oraz ich ocena plus znaczenie oraz wykorzystanie w tradycji romanistycznej.</w:t>
      </w:r>
    </w:p>
    <w:p w14:paraId="48FE96EB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F0895D" w14:textId="2252FA35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Ad. 1 Kontekst źródłowy - polega na podaniu podstawowych informacji o Digestach justyniańskich (skrót D. od Digesta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Iustiniani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) z 533 r. w tym także w kontekście znaczenia tego dzieła w historii prawa. Należy wskazać dane dotyczące jurysty, który widnieje jako autor cytowanego fragmentu. Jeżeli w tekście przywoływane są opinie innych jurystów, należy przedstawić podstawowe informacje dotyczące ich życia i działalności prawniczej. Ponadto należy wyprowadzić wnioski wynikające z miejsca zamieszczenia tekstu w Digestach justyniańskich (każdy akt prawny ma swoją systematykę; Digesta justyniańskie dzielą się na księgi, te z kolei na tytuły, fragmenty i paragrafy). Podać należy informacje dotyczące oryginalnego źródła, z którego fragment został zaczerpnięty (Digesta justyniańskie zawierają fragmenty dzieł prawników rzymskich powstałych w okresie od I w. p.n.e. do III w. n.e.). Po podaniu tych elementów, dokonujemy analizy treści danego fragmentu.</w:t>
      </w:r>
    </w:p>
    <w:p w14:paraId="4BD2A660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B4598CC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Interesują nas warunki w jakich tekst powstał, tj. kiedy; w jakich warunkach społecznych, ekonomicznych, kulturowych, wpływ czynników zewnętrznych na jurystów, np. wpływ nauki greckiej: retoryki, gramatyki, filozofii.</w:t>
      </w:r>
    </w:p>
    <w:p w14:paraId="6803C7D6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4165526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Wskazówką są informacje o jurystach, kiedy żyli, czy należeli do „szkoły”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Sabinianów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czy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Prokulianów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, czy to jest wypowiedź jurysty odnosząca się do tekstu ustawy, uchwały senatu, edyktu pretorskiego? – pytanie o prawotwórczy charakter opinii i jej relację do źródła prawa; czy jurysta wyposażony był w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publicae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respondendi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. Jeśli w tekście przywołane są opinie innych jurystów, czy są odmienne, czy jurysta „przystępuje” do opinii starszego kolegi? Jeśli są odmienne, to dlaczego, czy możemy ten odmienny pogląd uznać za ciekawy/przekonujący?</w:t>
      </w:r>
    </w:p>
    <w:p w14:paraId="17CD8F0A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F52C67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Ad. 2 Opinię prawną sporządzamy w stosunku do ustalonego stanu faktycznego. Ustaleń stanu faktycznego dokonuje się w wyniku analizy dostępnego materiału dowodowego.</w:t>
      </w:r>
    </w:p>
    <w:p w14:paraId="2FB546FB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70E3AC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Chodzi o kwestię faktów (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quaestio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facti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): co się wydarzyło, np. niewolnik wszedł na plac ćwiczeń i został ugodzony oszczepem. Albo: pewien Rzymianin przekazał buty do naprawy szewcowi za wynagrodzeniem. Buty zostały skradzione z warsztatu szewca.</w:t>
      </w:r>
    </w:p>
    <w:p w14:paraId="7DDB2B2D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C145A8D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Można spróbować, jeśli będzie to pomocne, zrekonstruować szerszy stan faktyczny.</w:t>
      </w:r>
    </w:p>
    <w:p w14:paraId="13E2C12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D186DD2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Błędne w tej części jest wyjście poza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quaestio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facti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. Można jedynie dodać, że nie wiemy, czy wydarzyło się to lub tamto; w tej części unikamy ocen prawnych.</w:t>
      </w:r>
    </w:p>
    <w:p w14:paraId="2D3A1923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8E3135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Ad. 3 W tej części odnosimy się do kwestii prawnych.</w:t>
      </w:r>
    </w:p>
    <w:p w14:paraId="2A695F86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78261A3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Można opisać wskazane instytucje prawne, których kazus dotyczy, zrelacjonować poglądy jurystów (także spoza kazusu), by rzucić nieco więcej światła na omawianą problematykę.</w:t>
      </w:r>
    </w:p>
    <w:p w14:paraId="4FE86868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1FA2E7B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lastRenderedPageBreak/>
        <w:t>Następnie opisujemy sposób narracji i rozumowania prawnika oraz podajemy rozstrzygnięcie kwestii spornej, które znajduje się w tekście.</w:t>
      </w:r>
    </w:p>
    <w:p w14:paraId="15D5F037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6D250D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Jeśli mamy kilka opinii, dobrze jest zatrzymać się nad każdą z nich i szukać argumentów na rzecz danego stanowiska.</w:t>
      </w:r>
    </w:p>
    <w:p w14:paraId="353350F8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B60D7E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Ad. 4 Ratio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decidendi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, czyli wskazanie na motywy rozstrzygnięcia, rozumiane jako odwołanie się do zasad prawnych.</w:t>
      </w:r>
    </w:p>
    <w:p w14:paraId="3F30549E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2B13EE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Uwaga! Wiele decyzji rzymskich jurystów nie zawierało motywów czy uzasadnień.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Rationes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mogą stanowić: zastosowanie normy prawnej, zastosowanie reguły logicznej lub językowej, autorytet opinii dawnego (wcześniejszego) jurysty (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argumenta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ex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auctoritate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>), przywołanie zgodnego poglądu wcześniej żyjących jurystów, motyw znaleziony w regule prawnej (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regula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iuris), konstrukcji prawnej, pojęciu prawnym, pospolitym zwyczaju językowym, woli stron lub strony czynności prawnej (np. testamentu), pogląd filozoficzny, analogia, podobny przypadek - zazwyczaj prostszy, niż rozstrzygana sprawa,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deductio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ad absurdum (sprowadzenie innego możliwego rozstrzygnięcia do absurdu).</w:t>
      </w:r>
    </w:p>
    <w:p w14:paraId="5BA865D4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6576415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Odniesienie się do zasad będzie tzw. „otwartą argumentacją” w odróżnieniu do argumentu z normy prawnej (np. ustawy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akwiliańskiej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). Dobrze jest wskazać tu na metodę kazuistyczną jurystów rzymskich oraz na znaczenie reguł prawnych i spostrzeżenie Paulusa: nie prawo wynika z reguły, lecz z istniejącego prawa powstaje reguła (non ex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regula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ius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summatur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sed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ex iure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quod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est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D4DFD">
        <w:rPr>
          <w:rFonts w:ascii="Times New Roman" w:eastAsia="Times New Roman" w:hAnsi="Times New Roman" w:cs="Times New Roman"/>
          <w:lang w:eastAsia="pl-PL"/>
        </w:rPr>
        <w:t>regula</w:t>
      </w:r>
      <w:proofErr w:type="spellEnd"/>
      <w:r w:rsidRPr="003D4DFD">
        <w:rPr>
          <w:rFonts w:ascii="Times New Roman" w:eastAsia="Times New Roman" w:hAnsi="Times New Roman" w:cs="Times New Roman"/>
          <w:lang w:eastAsia="pl-PL"/>
        </w:rPr>
        <w:t xml:space="preserve"> fiat).</w:t>
      </w:r>
    </w:p>
    <w:p w14:paraId="41A77350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FF9D4D" w14:textId="77777777" w:rsidR="00FF612C" w:rsidRPr="003D4DFD" w:rsidRDefault="00FF612C" w:rsidP="00FF612C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Oceniane jest pogłębienie zagadnienia: nie wystarczy np. wskazać na wolę testatora jako przyczynę decyzji, ale należy zapytać dlaczego ona jest ważna dla rozstrzygnięcia.</w:t>
      </w:r>
    </w:p>
    <w:p w14:paraId="1C4279A0" w14:textId="77777777" w:rsidR="00FF612C" w:rsidRPr="003D4DFD" w:rsidRDefault="00FF612C" w:rsidP="00FF612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6A080383" w14:textId="77777777" w:rsidR="00235150" w:rsidRPr="003D4DFD" w:rsidRDefault="00235150" w:rsidP="008253A4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870B42" w14:textId="464ED729" w:rsidR="008253A4" w:rsidRPr="003D4DFD" w:rsidRDefault="00235150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b/>
          <w:bCs/>
          <w:lang w:eastAsia="pl-PL"/>
        </w:rPr>
        <w:t>VI</w:t>
      </w:r>
      <w:r w:rsidR="008253A4" w:rsidRPr="003D4DFD">
        <w:rPr>
          <w:rFonts w:ascii="Times New Roman" w:eastAsia="Times New Roman" w:hAnsi="Times New Roman" w:cs="Times New Roman"/>
          <w:b/>
          <w:bCs/>
          <w:lang w:eastAsia="pl-PL"/>
        </w:rPr>
        <w:t>. Planowany przebieg zajęć: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5AC7D371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sprawdzenie obecności </w:t>
      </w:r>
    </w:p>
    <w:p w14:paraId="14D5BC2D" w14:textId="77777777" w:rsidR="002E54BF" w:rsidRPr="003D4DFD" w:rsidRDefault="00235150" w:rsidP="008253A4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 xml:space="preserve">test </w:t>
      </w:r>
      <w:r w:rsidR="002E54BF" w:rsidRPr="003D4DFD">
        <w:rPr>
          <w:rFonts w:ascii="Times New Roman" w:eastAsia="Times New Roman" w:hAnsi="Times New Roman" w:cs="Times New Roman"/>
          <w:lang w:eastAsia="pl-PL"/>
        </w:rPr>
        <w:t>z pojęć łacińskich</w:t>
      </w:r>
    </w:p>
    <w:p w14:paraId="77065286" w14:textId="09FB74DB" w:rsidR="002E54BF" w:rsidRPr="003D4DFD" w:rsidRDefault="002E54BF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interpretacja tekstu źródłowego</w:t>
      </w:r>
      <w:r w:rsidR="008253A4"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77E0D0EA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zagadnienia problemowe – pytania i wyjaśnienia </w:t>
      </w:r>
    </w:p>
    <w:p w14:paraId="66A02C50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podsumowanie zajęć </w:t>
      </w:r>
    </w:p>
    <w:p w14:paraId="29D0D72D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4BDB9238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152A99BA" w14:textId="77777777" w:rsidR="008253A4" w:rsidRPr="003D4DFD" w:rsidRDefault="008253A4" w:rsidP="008253A4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D4DFD">
        <w:rPr>
          <w:rFonts w:ascii="Times New Roman" w:eastAsia="Times New Roman" w:hAnsi="Times New Roman" w:cs="Times New Roman"/>
          <w:lang w:eastAsia="pl-PL"/>
        </w:rPr>
        <w:t> </w:t>
      </w:r>
    </w:p>
    <w:p w14:paraId="0EEE22C9" w14:textId="77777777" w:rsidR="005E0AAE" w:rsidRPr="003D4DFD" w:rsidRDefault="005E0AAE"/>
    <w:sectPr w:rsidR="005E0AAE" w:rsidRPr="003D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F082" w14:textId="77777777" w:rsidR="00477F80" w:rsidRDefault="00477F80" w:rsidP="00EF759F">
      <w:r>
        <w:separator/>
      </w:r>
    </w:p>
  </w:endnote>
  <w:endnote w:type="continuationSeparator" w:id="0">
    <w:p w14:paraId="5EF93066" w14:textId="77777777" w:rsidR="00477F80" w:rsidRDefault="00477F80" w:rsidP="00EF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168E" w14:textId="77777777" w:rsidR="00477F80" w:rsidRDefault="00477F80" w:rsidP="00EF759F">
      <w:r>
        <w:separator/>
      </w:r>
    </w:p>
  </w:footnote>
  <w:footnote w:type="continuationSeparator" w:id="0">
    <w:p w14:paraId="1937749E" w14:textId="77777777" w:rsidR="00477F80" w:rsidRDefault="00477F80" w:rsidP="00EF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AEC"/>
    <w:multiLevelType w:val="multilevel"/>
    <w:tmpl w:val="FF168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A78BD"/>
    <w:multiLevelType w:val="multilevel"/>
    <w:tmpl w:val="628633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0B5"/>
    <w:multiLevelType w:val="multilevel"/>
    <w:tmpl w:val="3E9C62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84FD0"/>
    <w:multiLevelType w:val="multilevel"/>
    <w:tmpl w:val="335233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C6E0C"/>
    <w:multiLevelType w:val="multilevel"/>
    <w:tmpl w:val="3E026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A0450"/>
    <w:multiLevelType w:val="multilevel"/>
    <w:tmpl w:val="281E7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A75C9"/>
    <w:multiLevelType w:val="multilevel"/>
    <w:tmpl w:val="E2EAE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9220A"/>
    <w:multiLevelType w:val="multilevel"/>
    <w:tmpl w:val="33688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E70A4"/>
    <w:multiLevelType w:val="multilevel"/>
    <w:tmpl w:val="10B68D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412C8"/>
    <w:multiLevelType w:val="multilevel"/>
    <w:tmpl w:val="82882D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B59D3"/>
    <w:multiLevelType w:val="multilevel"/>
    <w:tmpl w:val="620494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157BA"/>
    <w:multiLevelType w:val="multilevel"/>
    <w:tmpl w:val="71A893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B1260"/>
    <w:multiLevelType w:val="multilevel"/>
    <w:tmpl w:val="31260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D50ED"/>
    <w:multiLevelType w:val="multilevel"/>
    <w:tmpl w:val="B6DA51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45F0A"/>
    <w:multiLevelType w:val="multilevel"/>
    <w:tmpl w:val="99A4CB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52F45"/>
    <w:multiLevelType w:val="multilevel"/>
    <w:tmpl w:val="39B407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B78C3"/>
    <w:multiLevelType w:val="multilevel"/>
    <w:tmpl w:val="6754A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82E16"/>
    <w:multiLevelType w:val="multilevel"/>
    <w:tmpl w:val="9580F6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B113F"/>
    <w:multiLevelType w:val="multilevel"/>
    <w:tmpl w:val="86560C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E2B16"/>
    <w:multiLevelType w:val="multilevel"/>
    <w:tmpl w:val="394ECD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5698A"/>
    <w:multiLevelType w:val="multilevel"/>
    <w:tmpl w:val="261A3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8426C"/>
    <w:multiLevelType w:val="multilevel"/>
    <w:tmpl w:val="F3D86C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1109"/>
    <w:multiLevelType w:val="multilevel"/>
    <w:tmpl w:val="6FEAE1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DA1667"/>
    <w:multiLevelType w:val="multilevel"/>
    <w:tmpl w:val="314693F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0B28C8"/>
    <w:multiLevelType w:val="multilevel"/>
    <w:tmpl w:val="697296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C4514C"/>
    <w:multiLevelType w:val="multilevel"/>
    <w:tmpl w:val="0F4ACC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251F4C"/>
    <w:multiLevelType w:val="multilevel"/>
    <w:tmpl w:val="C4325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496C47"/>
    <w:multiLevelType w:val="multilevel"/>
    <w:tmpl w:val="4D484F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4175DC"/>
    <w:multiLevelType w:val="multilevel"/>
    <w:tmpl w:val="ADE80C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544F5A"/>
    <w:multiLevelType w:val="multilevel"/>
    <w:tmpl w:val="05A862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D17A57"/>
    <w:multiLevelType w:val="multilevel"/>
    <w:tmpl w:val="5F4A0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8944C7F"/>
    <w:multiLevelType w:val="multilevel"/>
    <w:tmpl w:val="F82C57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05229D"/>
    <w:multiLevelType w:val="multilevel"/>
    <w:tmpl w:val="4DBCB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48097C"/>
    <w:multiLevelType w:val="multilevel"/>
    <w:tmpl w:val="F45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685CFC"/>
    <w:multiLevelType w:val="multilevel"/>
    <w:tmpl w:val="EB3A9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6E2BBF"/>
    <w:multiLevelType w:val="multilevel"/>
    <w:tmpl w:val="1040E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81272A"/>
    <w:multiLevelType w:val="multilevel"/>
    <w:tmpl w:val="486A76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7803C3"/>
    <w:multiLevelType w:val="multilevel"/>
    <w:tmpl w:val="E364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862166"/>
    <w:multiLevelType w:val="multilevel"/>
    <w:tmpl w:val="036CB7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286007"/>
    <w:multiLevelType w:val="multilevel"/>
    <w:tmpl w:val="5A5620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2F0EA3"/>
    <w:multiLevelType w:val="multilevel"/>
    <w:tmpl w:val="73D07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015467"/>
    <w:multiLevelType w:val="multilevel"/>
    <w:tmpl w:val="6EE4A8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EC5F21"/>
    <w:multiLevelType w:val="multilevel"/>
    <w:tmpl w:val="8A5687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CB3ADD"/>
    <w:multiLevelType w:val="multilevel"/>
    <w:tmpl w:val="D3227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3122CA"/>
    <w:multiLevelType w:val="multilevel"/>
    <w:tmpl w:val="907C7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3163C5"/>
    <w:multiLevelType w:val="multilevel"/>
    <w:tmpl w:val="B2DA03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226E02"/>
    <w:multiLevelType w:val="multilevel"/>
    <w:tmpl w:val="2F369F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DB170E"/>
    <w:multiLevelType w:val="multilevel"/>
    <w:tmpl w:val="677457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9E58AD"/>
    <w:multiLevelType w:val="multilevel"/>
    <w:tmpl w:val="6E44A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507296"/>
    <w:multiLevelType w:val="multilevel"/>
    <w:tmpl w:val="7C22A5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D17F5"/>
    <w:multiLevelType w:val="multilevel"/>
    <w:tmpl w:val="8D5214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642C26"/>
    <w:multiLevelType w:val="multilevel"/>
    <w:tmpl w:val="B30C61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C77A89"/>
    <w:multiLevelType w:val="multilevel"/>
    <w:tmpl w:val="7F2AE4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241FB4"/>
    <w:multiLevelType w:val="multilevel"/>
    <w:tmpl w:val="0B449C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9906A0"/>
    <w:multiLevelType w:val="multilevel"/>
    <w:tmpl w:val="C30661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2C0F11"/>
    <w:multiLevelType w:val="multilevel"/>
    <w:tmpl w:val="4D46E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905131"/>
    <w:multiLevelType w:val="multilevel"/>
    <w:tmpl w:val="0114D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7E4F03"/>
    <w:multiLevelType w:val="multilevel"/>
    <w:tmpl w:val="D9AC4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1A1D62"/>
    <w:multiLevelType w:val="multilevel"/>
    <w:tmpl w:val="FE70D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6B6DEE"/>
    <w:multiLevelType w:val="multilevel"/>
    <w:tmpl w:val="28A22A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711DE5"/>
    <w:multiLevelType w:val="multilevel"/>
    <w:tmpl w:val="2F66CA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DA2B90"/>
    <w:multiLevelType w:val="multilevel"/>
    <w:tmpl w:val="C48231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D0E7D39"/>
    <w:multiLevelType w:val="multilevel"/>
    <w:tmpl w:val="7CE4C0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8E036D"/>
    <w:multiLevelType w:val="multilevel"/>
    <w:tmpl w:val="1AFA6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149586A"/>
    <w:multiLevelType w:val="multilevel"/>
    <w:tmpl w:val="25BC29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983C95"/>
    <w:multiLevelType w:val="multilevel"/>
    <w:tmpl w:val="B4D4C5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3B7DAF"/>
    <w:multiLevelType w:val="multilevel"/>
    <w:tmpl w:val="EF5C3C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8"/>
  </w:num>
  <w:num w:numId="3">
    <w:abstractNumId w:val="17"/>
  </w:num>
  <w:num w:numId="4">
    <w:abstractNumId w:val="50"/>
  </w:num>
  <w:num w:numId="5">
    <w:abstractNumId w:val="43"/>
  </w:num>
  <w:num w:numId="6">
    <w:abstractNumId w:val="14"/>
  </w:num>
  <w:num w:numId="7">
    <w:abstractNumId w:val="31"/>
  </w:num>
  <w:num w:numId="8">
    <w:abstractNumId w:val="49"/>
  </w:num>
  <w:num w:numId="9">
    <w:abstractNumId w:val="44"/>
  </w:num>
  <w:num w:numId="10">
    <w:abstractNumId w:val="29"/>
  </w:num>
  <w:num w:numId="11">
    <w:abstractNumId w:val="13"/>
  </w:num>
  <w:num w:numId="12">
    <w:abstractNumId w:val="54"/>
  </w:num>
  <w:num w:numId="13">
    <w:abstractNumId w:val="37"/>
  </w:num>
  <w:num w:numId="14">
    <w:abstractNumId w:val="6"/>
  </w:num>
  <w:num w:numId="15">
    <w:abstractNumId w:val="19"/>
  </w:num>
  <w:num w:numId="16">
    <w:abstractNumId w:val="27"/>
  </w:num>
  <w:num w:numId="17">
    <w:abstractNumId w:val="20"/>
  </w:num>
  <w:num w:numId="18">
    <w:abstractNumId w:val="40"/>
  </w:num>
  <w:num w:numId="19">
    <w:abstractNumId w:val="32"/>
  </w:num>
  <w:num w:numId="20">
    <w:abstractNumId w:val="62"/>
  </w:num>
  <w:num w:numId="21">
    <w:abstractNumId w:val="56"/>
  </w:num>
  <w:num w:numId="22">
    <w:abstractNumId w:val="63"/>
  </w:num>
  <w:num w:numId="23">
    <w:abstractNumId w:val="28"/>
  </w:num>
  <w:num w:numId="24">
    <w:abstractNumId w:val="39"/>
  </w:num>
  <w:num w:numId="25">
    <w:abstractNumId w:val="16"/>
  </w:num>
  <w:num w:numId="26">
    <w:abstractNumId w:val="30"/>
  </w:num>
  <w:num w:numId="27">
    <w:abstractNumId w:val="65"/>
  </w:num>
  <w:num w:numId="28">
    <w:abstractNumId w:val="47"/>
  </w:num>
  <w:num w:numId="29">
    <w:abstractNumId w:val="7"/>
  </w:num>
  <w:num w:numId="30">
    <w:abstractNumId w:val="57"/>
  </w:num>
  <w:num w:numId="31">
    <w:abstractNumId w:val="35"/>
  </w:num>
  <w:num w:numId="32">
    <w:abstractNumId w:val="51"/>
  </w:num>
  <w:num w:numId="33">
    <w:abstractNumId w:val="12"/>
  </w:num>
  <w:num w:numId="34">
    <w:abstractNumId w:val="55"/>
  </w:num>
  <w:num w:numId="35">
    <w:abstractNumId w:val="0"/>
  </w:num>
  <w:num w:numId="36">
    <w:abstractNumId w:val="24"/>
  </w:num>
  <w:num w:numId="37">
    <w:abstractNumId w:val="9"/>
  </w:num>
  <w:num w:numId="38">
    <w:abstractNumId w:val="34"/>
  </w:num>
  <w:num w:numId="39">
    <w:abstractNumId w:val="52"/>
  </w:num>
  <w:num w:numId="40">
    <w:abstractNumId w:val="61"/>
  </w:num>
  <w:num w:numId="41">
    <w:abstractNumId w:val="60"/>
  </w:num>
  <w:num w:numId="42">
    <w:abstractNumId w:val="2"/>
  </w:num>
  <w:num w:numId="43">
    <w:abstractNumId w:val="18"/>
  </w:num>
  <w:num w:numId="44">
    <w:abstractNumId w:val="46"/>
  </w:num>
  <w:num w:numId="45">
    <w:abstractNumId w:val="8"/>
  </w:num>
  <w:num w:numId="46">
    <w:abstractNumId w:val="36"/>
  </w:num>
  <w:num w:numId="47">
    <w:abstractNumId w:val="45"/>
  </w:num>
  <w:num w:numId="48">
    <w:abstractNumId w:val="53"/>
  </w:num>
  <w:num w:numId="49">
    <w:abstractNumId w:val="1"/>
  </w:num>
  <w:num w:numId="50">
    <w:abstractNumId w:val="4"/>
  </w:num>
  <w:num w:numId="51">
    <w:abstractNumId w:val="22"/>
  </w:num>
  <w:num w:numId="52">
    <w:abstractNumId w:val="10"/>
  </w:num>
  <w:num w:numId="53">
    <w:abstractNumId w:val="3"/>
  </w:num>
  <w:num w:numId="54">
    <w:abstractNumId w:val="11"/>
  </w:num>
  <w:num w:numId="55">
    <w:abstractNumId w:val="26"/>
  </w:num>
  <w:num w:numId="56">
    <w:abstractNumId w:val="59"/>
  </w:num>
  <w:num w:numId="57">
    <w:abstractNumId w:val="41"/>
  </w:num>
  <w:num w:numId="58">
    <w:abstractNumId w:val="21"/>
  </w:num>
  <w:num w:numId="59">
    <w:abstractNumId w:val="15"/>
  </w:num>
  <w:num w:numId="60">
    <w:abstractNumId w:val="64"/>
  </w:num>
  <w:num w:numId="61">
    <w:abstractNumId w:val="58"/>
  </w:num>
  <w:num w:numId="62">
    <w:abstractNumId w:val="25"/>
  </w:num>
  <w:num w:numId="63">
    <w:abstractNumId w:val="66"/>
  </w:num>
  <w:num w:numId="64">
    <w:abstractNumId w:val="23"/>
  </w:num>
  <w:num w:numId="65">
    <w:abstractNumId w:val="5"/>
  </w:num>
  <w:num w:numId="66">
    <w:abstractNumId w:val="42"/>
  </w:num>
  <w:num w:numId="6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4"/>
    <w:rsid w:val="00025310"/>
    <w:rsid w:val="00156300"/>
    <w:rsid w:val="00235150"/>
    <w:rsid w:val="0026480A"/>
    <w:rsid w:val="0028762D"/>
    <w:rsid w:val="002E54BF"/>
    <w:rsid w:val="003C0CAF"/>
    <w:rsid w:val="003D4DFD"/>
    <w:rsid w:val="00477F80"/>
    <w:rsid w:val="0059383F"/>
    <w:rsid w:val="005E0AAE"/>
    <w:rsid w:val="008253A4"/>
    <w:rsid w:val="00921AEF"/>
    <w:rsid w:val="00923E8F"/>
    <w:rsid w:val="00AA4CE1"/>
    <w:rsid w:val="00B117BC"/>
    <w:rsid w:val="00C532A8"/>
    <w:rsid w:val="00D76681"/>
    <w:rsid w:val="00D95A90"/>
    <w:rsid w:val="00E6403B"/>
    <w:rsid w:val="00EF759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D2C3"/>
  <w15:chartTrackingRefBased/>
  <w15:docId w15:val="{5A789F32-9D5F-C949-A258-EF6236D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25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825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8253A4"/>
  </w:style>
  <w:style w:type="character" w:customStyle="1" w:styleId="textrun">
    <w:name w:val="textrun"/>
    <w:basedOn w:val="Domylnaczcionkaakapitu"/>
    <w:rsid w:val="008253A4"/>
  </w:style>
  <w:style w:type="character" w:customStyle="1" w:styleId="normaltextrun">
    <w:name w:val="normaltextrun"/>
    <w:basedOn w:val="Domylnaczcionkaakapitu"/>
    <w:rsid w:val="008253A4"/>
  </w:style>
  <w:style w:type="paragraph" w:customStyle="1" w:styleId="outlineelement">
    <w:name w:val="outlineelement"/>
    <w:basedOn w:val="Normalny"/>
    <w:rsid w:val="008253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253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53A4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59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emo_plus_iur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7951/rh.2018.46.85-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hum.muzhp.pl/media//files/Zeszyty_Prawnicze/Zeszyty_Prawnicze-r2010-t10-n1/Zeszyty_Prawnicze-r2010-t10-n1-s23-28/Zeszyty_Prawnicze-r2010-t10-n1-s23-2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pia.uw.edu.pl/uploads/media/5ec3d67fcafe5/rozwadowski-w-definicje-prawa-wlasnosci-w-rozwoju-dziejowym.pdf?v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jsh.icm.edu.pl/cejsh/element/bwmeta1.element.ceon.element-bcde6458-8123-3097-9394-139328a583ff/c/pdf-01.3001.0009.929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5751-A30B-4A7A-A44F-2135AE02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Bartosz Szolc-Nartowski</cp:lastModifiedBy>
  <cp:revision>2</cp:revision>
  <dcterms:created xsi:type="dcterms:W3CDTF">2022-11-17T15:06:00Z</dcterms:created>
  <dcterms:modified xsi:type="dcterms:W3CDTF">2022-11-17T15:06:00Z</dcterms:modified>
</cp:coreProperties>
</file>