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DDC36" w14:textId="77777777" w:rsidR="00484696" w:rsidRDefault="006A4C69">
      <w:r>
        <w:t>Karta pracy – prawo spadkowe</w:t>
      </w:r>
    </w:p>
    <w:p w14:paraId="2005D178" w14:textId="77777777" w:rsidR="006A4C69" w:rsidRDefault="006A4C69" w:rsidP="006A4C69">
      <w:pPr>
        <w:pStyle w:val="Akapitzlist"/>
        <w:numPr>
          <w:ilvl w:val="0"/>
          <w:numId w:val="1"/>
        </w:numPr>
      </w:pPr>
      <w:r>
        <w:t>Scharakteryzuj skargę o wydanie spadku (</w:t>
      </w:r>
      <w:proofErr w:type="spellStart"/>
      <w:r>
        <w:t>hereditas</w:t>
      </w:r>
      <w:proofErr w:type="spellEnd"/>
      <w:r>
        <w:t xml:space="preserve"> </w:t>
      </w:r>
      <w:proofErr w:type="spellStart"/>
      <w:r>
        <w:t>petitio</w:t>
      </w:r>
      <w:proofErr w:type="spellEnd"/>
      <w:r>
        <w:t>). Czy można było nią dochodzić poszczególnych składników majątku spadkowego (</w:t>
      </w:r>
      <w:proofErr w:type="spellStart"/>
      <w:r>
        <w:t>corpora</w:t>
      </w:r>
      <w:proofErr w:type="spellEnd"/>
      <w:r>
        <w:t xml:space="preserve"> </w:t>
      </w:r>
      <w:proofErr w:type="spellStart"/>
      <w:r>
        <w:t>hereditaria</w:t>
      </w:r>
      <w:proofErr w:type="spellEnd"/>
      <w:r>
        <w:t>) i poszczególnych wierzytelności?</w:t>
      </w:r>
    </w:p>
    <w:p w14:paraId="1A41B7DF" w14:textId="77777777" w:rsidR="006A4C69" w:rsidRDefault="006A4C69" w:rsidP="006A4C69">
      <w:pPr>
        <w:pStyle w:val="Akapitzlist"/>
        <w:numPr>
          <w:ilvl w:val="0"/>
          <w:numId w:val="1"/>
        </w:numPr>
      </w:pPr>
      <w:r>
        <w:t>Kto był legitymowanym biernie w skardze o wydanie spadku?</w:t>
      </w:r>
    </w:p>
    <w:p w14:paraId="6637A03B" w14:textId="77777777" w:rsidR="006A4C69" w:rsidRDefault="006A4C69" w:rsidP="006A4C69">
      <w:pPr>
        <w:pStyle w:val="Akapitzlist"/>
        <w:numPr>
          <w:ilvl w:val="0"/>
          <w:numId w:val="1"/>
        </w:numPr>
      </w:pPr>
      <w:r>
        <w:t xml:space="preserve">Składniki spadku: </w:t>
      </w:r>
      <w:proofErr w:type="spellStart"/>
      <w:r>
        <w:t>corpora</w:t>
      </w:r>
      <w:proofErr w:type="spellEnd"/>
      <w:r>
        <w:t xml:space="preserve"> </w:t>
      </w:r>
      <w:proofErr w:type="spellStart"/>
      <w:r>
        <w:t>hereditaria</w:t>
      </w:r>
      <w:proofErr w:type="spellEnd"/>
      <w:r>
        <w:t xml:space="preserve"> i inne</w:t>
      </w:r>
      <w:r w:rsidR="00527D80">
        <w:t>. Które prawa i obowiązki gasły ze śmiercią?</w:t>
      </w:r>
    </w:p>
    <w:p w14:paraId="7F0AD670" w14:textId="77777777" w:rsidR="00527D80" w:rsidRDefault="00527D80" w:rsidP="006A4C69">
      <w:pPr>
        <w:pStyle w:val="Akapitzlist"/>
        <w:numPr>
          <w:ilvl w:val="0"/>
          <w:numId w:val="1"/>
        </w:numPr>
      </w:pPr>
      <w:r>
        <w:t xml:space="preserve">Istota sukcesji uniwersalnej. Spadek jako res </w:t>
      </w:r>
      <w:proofErr w:type="spellStart"/>
      <w:r>
        <w:t>incorporalis</w:t>
      </w:r>
      <w:proofErr w:type="spellEnd"/>
      <w:r>
        <w:t>.</w:t>
      </w:r>
    </w:p>
    <w:p w14:paraId="5DD1932D" w14:textId="77777777" w:rsidR="00527D80" w:rsidRDefault="00F373E6" w:rsidP="006A4C69">
      <w:pPr>
        <w:pStyle w:val="Akapitzlist"/>
        <w:numPr>
          <w:ilvl w:val="0"/>
          <w:numId w:val="1"/>
        </w:numPr>
      </w:pPr>
      <w:proofErr w:type="spellStart"/>
      <w:r>
        <w:t>Bonorum</w:t>
      </w:r>
      <w:proofErr w:type="spellEnd"/>
      <w:r>
        <w:t xml:space="preserve"> </w:t>
      </w:r>
      <w:proofErr w:type="spellStart"/>
      <w:r>
        <w:t>possessio</w:t>
      </w:r>
      <w:proofErr w:type="spellEnd"/>
      <w:r>
        <w:t>.</w:t>
      </w:r>
    </w:p>
    <w:p w14:paraId="4C08155D" w14:textId="77777777" w:rsidR="00F373E6" w:rsidRDefault="00F373E6" w:rsidP="006A4C69">
      <w:pPr>
        <w:pStyle w:val="Akapitzlist"/>
        <w:numPr>
          <w:ilvl w:val="0"/>
          <w:numId w:val="1"/>
        </w:numPr>
      </w:pPr>
      <w:r>
        <w:t xml:space="preserve">Scharakteryzuj interdykt quorum </w:t>
      </w:r>
      <w:proofErr w:type="spellStart"/>
      <w:r>
        <w:t>bonorum</w:t>
      </w:r>
      <w:proofErr w:type="spellEnd"/>
      <w:r>
        <w:t xml:space="preserve">. Na czym polegał jego </w:t>
      </w:r>
      <w:proofErr w:type="spellStart"/>
      <w:r>
        <w:t>restytutoryjny</w:t>
      </w:r>
      <w:proofErr w:type="spellEnd"/>
      <w:r>
        <w:t xml:space="preserve"> charakter?</w:t>
      </w:r>
    </w:p>
    <w:p w14:paraId="6D287FD4" w14:textId="77777777" w:rsidR="00F373E6" w:rsidRDefault="00F373E6" w:rsidP="006A4C69">
      <w:pPr>
        <w:pStyle w:val="Akapitzlist"/>
        <w:numPr>
          <w:ilvl w:val="0"/>
          <w:numId w:val="1"/>
        </w:numPr>
      </w:pPr>
      <w:r>
        <w:t xml:space="preserve">Czy </w:t>
      </w:r>
      <w:proofErr w:type="spellStart"/>
      <w:r>
        <w:t>bonorum</w:t>
      </w:r>
      <w:proofErr w:type="spellEnd"/>
      <w:r>
        <w:t xml:space="preserve"> </w:t>
      </w:r>
      <w:proofErr w:type="spellStart"/>
      <w:r>
        <w:t>possessor</w:t>
      </w:r>
      <w:proofErr w:type="spellEnd"/>
      <w:r>
        <w:t xml:space="preserve"> był sukcesorem uniwersalnym?</w:t>
      </w:r>
    </w:p>
    <w:p w14:paraId="45BCC933" w14:textId="77777777" w:rsidR="00F373E6" w:rsidRDefault="00F373E6" w:rsidP="006A4C69">
      <w:pPr>
        <w:pStyle w:val="Akapitzlist"/>
        <w:numPr>
          <w:ilvl w:val="0"/>
          <w:numId w:val="1"/>
        </w:numPr>
      </w:pPr>
      <w:r>
        <w:t>Nabycie spadku przez zasiedzenie (</w:t>
      </w:r>
      <w:proofErr w:type="spellStart"/>
      <w:r>
        <w:t>usucapio</w:t>
      </w:r>
      <w:proofErr w:type="spellEnd"/>
      <w:r>
        <w:t xml:space="preserve"> pro </w:t>
      </w:r>
      <w:proofErr w:type="spellStart"/>
      <w:r>
        <w:t>herede</w:t>
      </w:r>
      <w:proofErr w:type="spellEnd"/>
      <w:r>
        <w:t>).</w:t>
      </w:r>
    </w:p>
    <w:p w14:paraId="767F73A1" w14:textId="79E2B8AC" w:rsidR="00F373E6" w:rsidRDefault="00E02E93" w:rsidP="006A4C69">
      <w:pPr>
        <w:pStyle w:val="Akapitzlist"/>
        <w:numPr>
          <w:ilvl w:val="0"/>
          <w:numId w:val="1"/>
        </w:numPr>
      </w:pPr>
      <w:r>
        <w:t xml:space="preserve">Zapisy powiernicze (fideikomisy) i ich ochrona w nowym typie postepowania: </w:t>
      </w:r>
      <w:proofErr w:type="spellStart"/>
      <w:r>
        <w:t>cognitio</w:t>
      </w:r>
      <w:proofErr w:type="spellEnd"/>
      <w:r>
        <w:t xml:space="preserve"> extra </w:t>
      </w:r>
      <w:proofErr w:type="spellStart"/>
      <w:r>
        <w:t>ordinem</w:t>
      </w:r>
      <w:proofErr w:type="spellEnd"/>
      <w:r>
        <w:t>.</w:t>
      </w:r>
    </w:p>
    <w:p w14:paraId="09D39BFE" w14:textId="7D44D9D6" w:rsidR="00437166" w:rsidRDefault="00437166" w:rsidP="006A4C69">
      <w:pPr>
        <w:pStyle w:val="Akapitzlist"/>
        <w:numPr>
          <w:ilvl w:val="0"/>
          <w:numId w:val="1"/>
        </w:numPr>
      </w:pPr>
      <w:r>
        <w:t xml:space="preserve"> </w:t>
      </w:r>
      <w:r w:rsidR="009F42AE">
        <w:t>Wskaż, jakie wartości może realizować prawo spadkowe.</w:t>
      </w:r>
    </w:p>
    <w:p w14:paraId="5565D077" w14:textId="5AF0C66D" w:rsidR="009F42AE" w:rsidRDefault="009F42AE" w:rsidP="006A4C69">
      <w:pPr>
        <w:pStyle w:val="Akapitzlist"/>
        <w:numPr>
          <w:ilvl w:val="0"/>
          <w:numId w:val="1"/>
        </w:numPr>
      </w:pPr>
      <w:r>
        <w:t>Rozłączność między powołaniem testamentowym a beztestamentowym do spadku?</w:t>
      </w:r>
    </w:p>
    <w:p w14:paraId="61F92680" w14:textId="0522E7CC" w:rsidR="009F42AE" w:rsidRDefault="006B5F92" w:rsidP="006A4C69">
      <w:pPr>
        <w:pStyle w:val="Akapitzlist"/>
        <w:numPr>
          <w:ilvl w:val="0"/>
          <w:numId w:val="1"/>
        </w:numPr>
      </w:pPr>
      <w:r>
        <w:t>Testamenty wspólne</w:t>
      </w:r>
    </w:p>
    <w:p w14:paraId="272341AC" w14:textId="21F1F7F9" w:rsidR="006B5F92" w:rsidRDefault="006B5F92" w:rsidP="006A4C69">
      <w:pPr>
        <w:pStyle w:val="Akapitzlist"/>
        <w:numPr>
          <w:ilvl w:val="0"/>
          <w:numId w:val="1"/>
        </w:numPr>
      </w:pPr>
      <w:r>
        <w:t>Umowy o dziedziczenie</w:t>
      </w:r>
    </w:p>
    <w:p w14:paraId="5AC2C4DA" w14:textId="01DB11D8" w:rsidR="006B5F92" w:rsidRDefault="006B5F92" w:rsidP="006A4C69">
      <w:pPr>
        <w:pStyle w:val="Akapitzlist"/>
        <w:numPr>
          <w:ilvl w:val="0"/>
          <w:numId w:val="1"/>
        </w:numPr>
      </w:pPr>
      <w:r>
        <w:t>Wolność testowania jako zasad</w:t>
      </w:r>
      <w:r w:rsidR="000C1376">
        <w:t>a</w:t>
      </w:r>
    </w:p>
    <w:p w14:paraId="4C484D7B" w14:textId="668BEAF0" w:rsidR="000C1376" w:rsidRDefault="000C1376" w:rsidP="006A4C69">
      <w:pPr>
        <w:pStyle w:val="Akapitzlist"/>
        <w:numPr>
          <w:ilvl w:val="0"/>
          <w:numId w:val="1"/>
        </w:numPr>
      </w:pPr>
      <w:r>
        <w:t xml:space="preserve">Causa </w:t>
      </w:r>
      <w:proofErr w:type="spellStart"/>
      <w:r>
        <w:t>Curiana</w:t>
      </w:r>
      <w:proofErr w:type="spellEnd"/>
    </w:p>
    <w:p w14:paraId="20C0DF18" w14:textId="1A9EF7C3" w:rsidR="000C1376" w:rsidRDefault="000C1376" w:rsidP="006A4C69">
      <w:pPr>
        <w:pStyle w:val="Akapitzlist"/>
        <w:numPr>
          <w:ilvl w:val="0"/>
          <w:numId w:val="1"/>
        </w:numPr>
      </w:pPr>
      <w:r>
        <w:t>Zasada solidarności rodzinnej</w:t>
      </w:r>
    </w:p>
    <w:p w14:paraId="5F93A85D" w14:textId="4F77530D" w:rsidR="000C1376" w:rsidRDefault="000C1376" w:rsidP="006A4C69">
      <w:pPr>
        <w:pStyle w:val="Akapitzlist"/>
        <w:numPr>
          <w:ilvl w:val="0"/>
          <w:numId w:val="1"/>
        </w:numPr>
      </w:pPr>
      <w:r>
        <w:t>Szacunek wobec woli zmarłego</w:t>
      </w:r>
    </w:p>
    <w:p w14:paraId="2FB9EA6C" w14:textId="13A705FF" w:rsidR="000C1376" w:rsidRDefault="0068797B" w:rsidP="006A4C69">
      <w:pPr>
        <w:pStyle w:val="Akapitzlist"/>
        <w:numPr>
          <w:ilvl w:val="0"/>
          <w:numId w:val="1"/>
        </w:numPr>
      </w:pPr>
      <w:r>
        <w:t>Pojęcie testamentu</w:t>
      </w:r>
    </w:p>
    <w:p w14:paraId="099DB0B3" w14:textId="3442C823" w:rsidR="0068797B" w:rsidRDefault="0068797B" w:rsidP="006A4C69">
      <w:pPr>
        <w:pStyle w:val="Akapitzlist"/>
        <w:numPr>
          <w:ilvl w:val="0"/>
          <w:numId w:val="1"/>
        </w:numPr>
      </w:pPr>
      <w:r>
        <w:t xml:space="preserve">Testament </w:t>
      </w:r>
      <w:proofErr w:type="spellStart"/>
      <w:r>
        <w:t>mancypacyjny</w:t>
      </w:r>
      <w:proofErr w:type="spellEnd"/>
    </w:p>
    <w:p w14:paraId="0104C175" w14:textId="5D121859" w:rsidR="0068797B" w:rsidRDefault="0068797B" w:rsidP="006A4C69">
      <w:pPr>
        <w:pStyle w:val="Akapitzlist"/>
        <w:numPr>
          <w:ilvl w:val="0"/>
          <w:numId w:val="1"/>
        </w:numPr>
      </w:pPr>
      <w:r>
        <w:t>Testament pretorski</w:t>
      </w:r>
    </w:p>
    <w:p w14:paraId="1A3CF643" w14:textId="667001CF" w:rsidR="0068797B" w:rsidRDefault="0068797B" w:rsidP="006A4C69">
      <w:pPr>
        <w:pStyle w:val="Akapitzlist"/>
        <w:numPr>
          <w:ilvl w:val="0"/>
          <w:numId w:val="1"/>
        </w:numPr>
      </w:pPr>
      <w:r>
        <w:t>Testament holograficzny</w:t>
      </w:r>
    </w:p>
    <w:p w14:paraId="72024DB8" w14:textId="0FF46F92" w:rsidR="0068797B" w:rsidRDefault="0068797B" w:rsidP="006A4C69">
      <w:pPr>
        <w:pStyle w:val="Akapitzlist"/>
        <w:numPr>
          <w:ilvl w:val="0"/>
          <w:numId w:val="1"/>
        </w:numPr>
      </w:pPr>
      <w:r>
        <w:t>Testament żołnierski</w:t>
      </w:r>
    </w:p>
    <w:p w14:paraId="2F68F72D" w14:textId="4B76652C" w:rsidR="0068797B" w:rsidRDefault="00714E4C" w:rsidP="006A4C69">
      <w:pPr>
        <w:pStyle w:val="Akapitzlist"/>
        <w:numPr>
          <w:ilvl w:val="0"/>
          <w:numId w:val="1"/>
        </w:numPr>
      </w:pPr>
      <w:r>
        <w:t>Jakiego rodzaju rozrządzenia musiały, a które mogły znaleźć się w testamencie?</w:t>
      </w:r>
    </w:p>
    <w:p w14:paraId="181434A9" w14:textId="7A0F35CF" w:rsidR="00714E4C" w:rsidRDefault="00714E4C" w:rsidP="006A4C69">
      <w:pPr>
        <w:pStyle w:val="Akapitzlist"/>
        <w:numPr>
          <w:ilvl w:val="0"/>
          <w:numId w:val="1"/>
        </w:numPr>
      </w:pPr>
      <w:r>
        <w:t>Wielość dziedziców.</w:t>
      </w:r>
    </w:p>
    <w:p w14:paraId="3490456E" w14:textId="14F1C1F2" w:rsidR="00714E4C" w:rsidRDefault="00714E4C" w:rsidP="006A4C69">
      <w:pPr>
        <w:pStyle w:val="Akapitzlist"/>
        <w:numPr>
          <w:ilvl w:val="0"/>
          <w:numId w:val="1"/>
        </w:numPr>
      </w:pPr>
      <w:r>
        <w:t xml:space="preserve">Testament per </w:t>
      </w:r>
      <w:proofErr w:type="spellStart"/>
      <w:r>
        <w:t>relationem</w:t>
      </w:r>
      <w:proofErr w:type="spellEnd"/>
    </w:p>
    <w:p w14:paraId="19AA101F" w14:textId="0004B61E" w:rsidR="00714E4C" w:rsidRDefault="00714E4C" w:rsidP="006A4C69">
      <w:pPr>
        <w:pStyle w:val="Akapitzlist"/>
        <w:numPr>
          <w:ilvl w:val="0"/>
          <w:numId w:val="1"/>
        </w:numPr>
      </w:pPr>
      <w:r>
        <w:t>Ustanowienie dziedzica ex re certa.</w:t>
      </w:r>
    </w:p>
    <w:p w14:paraId="4FCB4B21" w14:textId="5E5E892C" w:rsidR="00714E4C" w:rsidRDefault="00714E4C" w:rsidP="006A4C69">
      <w:pPr>
        <w:pStyle w:val="Akapitzlist"/>
        <w:numPr>
          <w:ilvl w:val="0"/>
          <w:numId w:val="1"/>
        </w:numPr>
      </w:pPr>
      <w:r>
        <w:t>Podstawienie pospolite.</w:t>
      </w:r>
    </w:p>
    <w:p w14:paraId="6BC139D1" w14:textId="5C90928F" w:rsidR="00714E4C" w:rsidRDefault="00714E4C" w:rsidP="006A4C69">
      <w:pPr>
        <w:pStyle w:val="Akapitzlist"/>
        <w:numPr>
          <w:ilvl w:val="0"/>
          <w:numId w:val="1"/>
        </w:numPr>
      </w:pPr>
      <w:r>
        <w:t>Na czym polegał fideikomis uniwersalny.</w:t>
      </w:r>
    </w:p>
    <w:p w14:paraId="31534DF8" w14:textId="12B133D7" w:rsidR="00714E4C" w:rsidRDefault="00714E4C" w:rsidP="006A4C69">
      <w:pPr>
        <w:pStyle w:val="Akapitzlist"/>
        <w:numPr>
          <w:ilvl w:val="0"/>
          <w:numId w:val="1"/>
        </w:numPr>
      </w:pPr>
      <w:r>
        <w:t xml:space="preserve">Czy dziedziczenie </w:t>
      </w:r>
      <w:proofErr w:type="spellStart"/>
      <w:r>
        <w:t>przeciwtestamentowe</w:t>
      </w:r>
      <w:proofErr w:type="spellEnd"/>
      <w:r>
        <w:t xml:space="preserve"> formalne wzmacniało czy osłabiało swobodę testowania?</w:t>
      </w:r>
    </w:p>
    <w:p w14:paraId="331E8577" w14:textId="3A128472" w:rsidR="00714E4C" w:rsidRDefault="00714E4C" w:rsidP="006A4C69">
      <w:pPr>
        <w:pStyle w:val="Akapitzlist"/>
        <w:numPr>
          <w:ilvl w:val="0"/>
          <w:numId w:val="1"/>
        </w:numPr>
      </w:pPr>
      <w:r>
        <w:t xml:space="preserve">Konstrukcja prawna legatu windykacyjnego i legatu </w:t>
      </w:r>
      <w:proofErr w:type="spellStart"/>
      <w:r>
        <w:t>damnacyjnego</w:t>
      </w:r>
      <w:proofErr w:type="spellEnd"/>
      <w:r>
        <w:t>.</w:t>
      </w:r>
    </w:p>
    <w:p w14:paraId="736FEB58" w14:textId="48A6A881" w:rsidR="00714E4C" w:rsidRDefault="00714E4C" w:rsidP="006A4C69">
      <w:pPr>
        <w:pStyle w:val="Akapitzlist"/>
        <w:numPr>
          <w:ilvl w:val="0"/>
          <w:numId w:val="1"/>
        </w:numPr>
      </w:pPr>
      <w:proofErr w:type="spellStart"/>
      <w:r>
        <w:t>Senatus</w:t>
      </w:r>
      <w:proofErr w:type="spellEnd"/>
      <w:r>
        <w:t xml:space="preserve"> </w:t>
      </w:r>
      <w:proofErr w:type="spellStart"/>
      <w:r>
        <w:t>consultum</w:t>
      </w:r>
      <w:proofErr w:type="spellEnd"/>
      <w:r>
        <w:t xml:space="preserve"> </w:t>
      </w:r>
      <w:proofErr w:type="spellStart"/>
      <w:r>
        <w:t>Neronianum</w:t>
      </w:r>
      <w:proofErr w:type="spellEnd"/>
    </w:p>
    <w:p w14:paraId="3C9B3CFF" w14:textId="0C2C5615" w:rsidR="00714E4C" w:rsidRDefault="00714E4C" w:rsidP="006A4C69">
      <w:pPr>
        <w:pStyle w:val="Akapitzlist"/>
        <w:numPr>
          <w:ilvl w:val="0"/>
          <w:numId w:val="1"/>
        </w:numPr>
      </w:pPr>
      <w:r>
        <w:t>Legaty i fideikomisy w prawie justyniańskim.</w:t>
      </w:r>
    </w:p>
    <w:p w14:paraId="1BEF1F80" w14:textId="203F90B8" w:rsidR="00714E4C" w:rsidRDefault="00890010" w:rsidP="006A4C69">
      <w:pPr>
        <w:pStyle w:val="Akapitzlist"/>
        <w:numPr>
          <w:ilvl w:val="0"/>
          <w:numId w:val="1"/>
        </w:numPr>
      </w:pPr>
      <w:r>
        <w:t>Przyczyny popularności fideikomisów i kodycyli.</w:t>
      </w:r>
    </w:p>
    <w:p w14:paraId="419FB27E" w14:textId="1CEFBB58" w:rsidR="00890010" w:rsidRDefault="00890010" w:rsidP="006A4C69">
      <w:pPr>
        <w:pStyle w:val="Akapitzlist"/>
        <w:numPr>
          <w:ilvl w:val="0"/>
          <w:numId w:val="1"/>
        </w:numPr>
      </w:pPr>
      <w:r>
        <w:t>Polecenie (modus).</w:t>
      </w:r>
    </w:p>
    <w:p w14:paraId="33F2E075" w14:textId="2D7231A7" w:rsidR="00890010" w:rsidRDefault="00890010" w:rsidP="006A4C69">
      <w:pPr>
        <w:pStyle w:val="Akapitzlist"/>
        <w:numPr>
          <w:ilvl w:val="0"/>
          <w:numId w:val="1"/>
        </w:numPr>
      </w:pPr>
      <w:r>
        <w:t>Darowizna na wypadek śmierci</w:t>
      </w:r>
    </w:p>
    <w:p w14:paraId="10E79A7A" w14:textId="5F7AF220" w:rsidR="00890010" w:rsidRDefault="00890010" w:rsidP="006A4C69">
      <w:pPr>
        <w:pStyle w:val="Akapitzlist"/>
        <w:numPr>
          <w:ilvl w:val="0"/>
          <w:numId w:val="1"/>
        </w:numPr>
      </w:pPr>
      <w:r>
        <w:t>Interpretacja testamentu</w:t>
      </w:r>
    </w:p>
    <w:p w14:paraId="0AA7978F" w14:textId="62B7D8BA" w:rsidR="00890010" w:rsidRDefault="00CE5C13" w:rsidP="006A4C69">
      <w:pPr>
        <w:pStyle w:val="Akapitzlist"/>
        <w:numPr>
          <w:ilvl w:val="0"/>
          <w:numId w:val="1"/>
        </w:numPr>
      </w:pPr>
      <w:r>
        <w:t xml:space="preserve">Dziedziczenie </w:t>
      </w:r>
      <w:proofErr w:type="spellStart"/>
      <w:r>
        <w:t>przeciwstestamentowe</w:t>
      </w:r>
      <w:proofErr w:type="spellEnd"/>
    </w:p>
    <w:p w14:paraId="4202517B" w14:textId="1857D7F6" w:rsidR="00CE5C13" w:rsidRDefault="00CE5C13" w:rsidP="006A4C69">
      <w:pPr>
        <w:pStyle w:val="Akapitzlist"/>
        <w:numPr>
          <w:ilvl w:val="0"/>
          <w:numId w:val="1"/>
        </w:numPr>
      </w:pPr>
      <w:r>
        <w:t xml:space="preserve">Nabycie spadku z mocy prawa a beneficjum </w:t>
      </w:r>
      <w:proofErr w:type="spellStart"/>
      <w:r>
        <w:t>abstinendi</w:t>
      </w:r>
      <w:proofErr w:type="spellEnd"/>
      <w:r>
        <w:t xml:space="preserve"> i </w:t>
      </w:r>
      <w:proofErr w:type="spellStart"/>
      <w:r>
        <w:t>separatio</w:t>
      </w:r>
      <w:proofErr w:type="spellEnd"/>
    </w:p>
    <w:p w14:paraId="7D04BD13" w14:textId="427BB4D9" w:rsidR="00CE5C13" w:rsidRDefault="00CE5C13" w:rsidP="006A4C69">
      <w:pPr>
        <w:pStyle w:val="Akapitzlist"/>
        <w:numPr>
          <w:ilvl w:val="0"/>
          <w:numId w:val="1"/>
        </w:numPr>
      </w:pPr>
      <w:r>
        <w:t>Przyjęcie spadku a odpowiedzialność za długi spadkowe</w:t>
      </w:r>
    </w:p>
    <w:p w14:paraId="1ED5B93C" w14:textId="61121E06" w:rsidR="00CE5C13" w:rsidRDefault="00CE5C13" w:rsidP="006A4C69">
      <w:pPr>
        <w:pStyle w:val="Akapitzlist"/>
        <w:numPr>
          <w:ilvl w:val="0"/>
          <w:numId w:val="1"/>
        </w:numPr>
      </w:pPr>
      <w:r>
        <w:t>Dobrodziejstwo inwentarza</w:t>
      </w:r>
    </w:p>
    <w:p w14:paraId="0F16C63E" w14:textId="461C857D" w:rsidR="00CE5C13" w:rsidRDefault="00CE5C13" w:rsidP="006A4C69">
      <w:pPr>
        <w:pStyle w:val="Akapitzlist"/>
        <w:numPr>
          <w:ilvl w:val="0"/>
          <w:numId w:val="1"/>
        </w:numPr>
      </w:pPr>
      <w:r>
        <w:t>Ochrona wierzycieli spadkowych</w:t>
      </w:r>
    </w:p>
    <w:p w14:paraId="4F39E25A" w14:textId="77777777" w:rsidR="00CE5C13" w:rsidRDefault="00CE5C13" w:rsidP="00CE5C13">
      <w:pPr>
        <w:ind w:left="360"/>
      </w:pPr>
      <w:bookmarkStart w:id="0" w:name="_GoBack"/>
      <w:bookmarkEnd w:id="0"/>
    </w:p>
    <w:sectPr w:rsidR="00CE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05B"/>
    <w:multiLevelType w:val="hybridMultilevel"/>
    <w:tmpl w:val="41248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DD"/>
    <w:rsid w:val="000C1376"/>
    <w:rsid w:val="00220DAF"/>
    <w:rsid w:val="00301924"/>
    <w:rsid w:val="0042532B"/>
    <w:rsid w:val="00437166"/>
    <w:rsid w:val="00527D80"/>
    <w:rsid w:val="0068797B"/>
    <w:rsid w:val="006A4C69"/>
    <w:rsid w:val="006B5F92"/>
    <w:rsid w:val="00714E4C"/>
    <w:rsid w:val="007C2E8A"/>
    <w:rsid w:val="00827324"/>
    <w:rsid w:val="00890010"/>
    <w:rsid w:val="009F42AE"/>
    <w:rsid w:val="00CE5C13"/>
    <w:rsid w:val="00D21FDD"/>
    <w:rsid w:val="00E02E93"/>
    <w:rsid w:val="00F3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3AA3"/>
  <w15:chartTrackingRefBased/>
  <w15:docId w15:val="{4A1C2E1A-B270-4D52-B9C7-60537D8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Szolc-Nartowski</dc:creator>
  <cp:keywords/>
  <dc:description/>
  <cp:lastModifiedBy>Bartosz Szolc-Nartowski</cp:lastModifiedBy>
  <cp:revision>2</cp:revision>
  <dcterms:created xsi:type="dcterms:W3CDTF">2019-11-16T15:47:00Z</dcterms:created>
  <dcterms:modified xsi:type="dcterms:W3CDTF">2019-11-16T15:47:00Z</dcterms:modified>
</cp:coreProperties>
</file>