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832" w14:textId="77777777" w:rsidR="00CA293C" w:rsidRPr="00CA293C" w:rsidRDefault="00CA293C" w:rsidP="00CA293C">
      <w:pPr>
        <w:pStyle w:val="NormalnyWeb"/>
      </w:pPr>
      <w:r w:rsidRPr="00CA293C">
        <w:rPr>
          <w:rStyle w:val="Pogrubienie"/>
        </w:rPr>
        <w:t>Wykaz prac dodatkowych (wybór)</w:t>
      </w:r>
    </w:p>
    <w:p w14:paraId="7173C7A6" w14:textId="77777777" w:rsidR="00CA293C" w:rsidRPr="00CA293C" w:rsidRDefault="00CA293C" w:rsidP="00CA293C">
      <w:pPr>
        <w:pStyle w:val="NormalnyWeb"/>
      </w:pPr>
      <w:r w:rsidRPr="00CA293C">
        <w:rPr>
          <w:rStyle w:val="Pogrubienie"/>
        </w:rPr>
        <w:t>Prace ogólne:</w:t>
      </w:r>
    </w:p>
    <w:p w14:paraId="01BF2212" w14:textId="660CA73B" w:rsidR="00CA293C" w:rsidRDefault="00CA293C" w:rsidP="00CA293C">
      <w:pPr>
        <w:pStyle w:val="NormalnyWeb"/>
      </w:pPr>
      <w:proofErr w:type="spellStart"/>
      <w:r w:rsidRPr="00CA293C">
        <w:t>Alföldy</w:t>
      </w:r>
      <w:proofErr w:type="spellEnd"/>
      <w:r w:rsidRPr="00CA293C">
        <w:t>, G., </w:t>
      </w:r>
      <w:r w:rsidRPr="00CA293C">
        <w:rPr>
          <w:rStyle w:val="Uwydatnienie"/>
        </w:rPr>
        <w:t>Historia społeczna starożytnego Rzymu</w:t>
      </w:r>
      <w:r w:rsidRPr="00CA293C">
        <w:t xml:space="preserve">, [tłum.] A. </w:t>
      </w:r>
      <w:proofErr w:type="spellStart"/>
      <w:r w:rsidRPr="00CA293C">
        <w:t>Gierlińska</w:t>
      </w:r>
      <w:proofErr w:type="spellEnd"/>
      <w:r w:rsidRPr="00CA293C">
        <w:t>, Poznań 1998</w:t>
      </w:r>
    </w:p>
    <w:p w14:paraId="3EEF57BB" w14:textId="77777777" w:rsidR="00105909" w:rsidRPr="00105909" w:rsidRDefault="00105909" w:rsidP="00105909">
      <w:pPr>
        <w:pStyle w:val="NormalnyWeb"/>
      </w:pPr>
      <w:r w:rsidRPr="00105909">
        <w:t xml:space="preserve">Filipczak, P., Kosiński, R., (red.), </w:t>
      </w:r>
      <w:r w:rsidRPr="00105909">
        <w:rPr>
          <w:i/>
          <w:iCs/>
        </w:rPr>
        <w:t>Świat rzymski w IV wieku</w:t>
      </w:r>
      <w:r w:rsidRPr="00105909">
        <w:t>, Kraków 2015, zwłaszcza ss. 239-252</w:t>
      </w:r>
    </w:p>
    <w:p w14:paraId="1C8ABC45" w14:textId="77777777" w:rsidR="00CA293C" w:rsidRPr="00CA293C" w:rsidRDefault="00CA293C" w:rsidP="00CA293C">
      <w:pPr>
        <w:pStyle w:val="NormalnyWeb"/>
      </w:pPr>
      <w:proofErr w:type="spellStart"/>
      <w:r w:rsidRPr="00CA293C">
        <w:t>Giardina</w:t>
      </w:r>
      <w:proofErr w:type="spellEnd"/>
      <w:r w:rsidRPr="00CA293C">
        <w:t xml:space="preserve"> A., (red), </w:t>
      </w:r>
      <w:r w:rsidRPr="00CA293C">
        <w:rPr>
          <w:rStyle w:val="Uwydatnienie"/>
        </w:rPr>
        <w:t>Człowiek Rzymu</w:t>
      </w:r>
      <w:r w:rsidRPr="00CA293C">
        <w:t xml:space="preserve">, tłum. P. </w:t>
      </w:r>
      <w:proofErr w:type="spellStart"/>
      <w:r w:rsidRPr="00CA293C">
        <w:t>Bravo</w:t>
      </w:r>
      <w:proofErr w:type="spellEnd"/>
      <w:r w:rsidRPr="00CA293C">
        <w:t>, Warszawa 1997</w:t>
      </w:r>
    </w:p>
    <w:p w14:paraId="11657199" w14:textId="6DC8DD74" w:rsidR="00CA293C" w:rsidRDefault="00CA293C" w:rsidP="00CA293C">
      <w:pPr>
        <w:pStyle w:val="NormalnyWeb"/>
      </w:pPr>
      <w:proofErr w:type="spellStart"/>
      <w:r w:rsidRPr="00CA293C">
        <w:t>Guarino</w:t>
      </w:r>
      <w:proofErr w:type="spellEnd"/>
      <w:r w:rsidRPr="00CA293C">
        <w:t>, A., </w:t>
      </w:r>
      <w:proofErr w:type="spellStart"/>
      <w:r w:rsidRPr="00CA293C">
        <w:rPr>
          <w:rStyle w:val="Uwydatnienie"/>
        </w:rPr>
        <w:t>Diritto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privato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romano</w:t>
      </w:r>
      <w:proofErr w:type="spellEnd"/>
      <w:r w:rsidRPr="00CA293C">
        <w:t xml:space="preserve">, </w:t>
      </w:r>
      <w:proofErr w:type="spellStart"/>
      <w:r w:rsidRPr="00CA293C">
        <w:t>Napoli</w:t>
      </w:r>
      <w:proofErr w:type="spellEnd"/>
      <w:r w:rsidRPr="00CA293C">
        <w:t xml:space="preserve"> 2001 (12. wydanie)</w:t>
      </w:r>
    </w:p>
    <w:p w14:paraId="4DE4A3D9" w14:textId="2FE926B1" w:rsidR="00105909" w:rsidRDefault="00105909" w:rsidP="00105909">
      <w:pPr>
        <w:pStyle w:val="NormalnyWeb"/>
      </w:pPr>
      <w:r>
        <w:t xml:space="preserve">Johnston, D. (ed.), </w:t>
      </w:r>
      <w:r w:rsidRPr="00105909">
        <w:rPr>
          <w:i/>
          <w:iCs/>
        </w:rPr>
        <w:t>T</w:t>
      </w:r>
      <w:r w:rsidRPr="00105909">
        <w:rPr>
          <w:i/>
          <w:iCs/>
        </w:rPr>
        <w:t>he Cambridge Companion to Roman Law</w:t>
      </w:r>
      <w:r>
        <w:t>, Cambridge 2015</w:t>
      </w:r>
    </w:p>
    <w:p w14:paraId="156761A4" w14:textId="77777777" w:rsidR="00D133E8" w:rsidRPr="00284286" w:rsidRDefault="00D133E8" w:rsidP="00D133E8">
      <w:pPr>
        <w:pStyle w:val="NormalnyWeb"/>
        <w:rPr>
          <w:b/>
          <w:bCs/>
        </w:rPr>
      </w:pPr>
      <w:r w:rsidRPr="00284286">
        <w:rPr>
          <w:rStyle w:val="Pogrubienie"/>
          <w:b w:val="0"/>
          <w:bCs w:val="0"/>
        </w:rPr>
        <w:t xml:space="preserve">Jońca, M., </w:t>
      </w:r>
      <w:r w:rsidRPr="00284286">
        <w:rPr>
          <w:rStyle w:val="Pogrubienie"/>
          <w:b w:val="0"/>
          <w:bCs w:val="0"/>
          <w:i/>
          <w:iCs/>
        </w:rPr>
        <w:t xml:space="preserve">Prawo rzymskie. </w:t>
      </w:r>
      <w:proofErr w:type="spellStart"/>
      <w:r w:rsidRPr="00284286">
        <w:rPr>
          <w:rStyle w:val="Pogrubienie"/>
          <w:b w:val="0"/>
          <w:bCs w:val="0"/>
          <w:i/>
          <w:iCs/>
        </w:rPr>
        <w:t>Mirabilia</w:t>
      </w:r>
      <w:proofErr w:type="spellEnd"/>
      <w:r w:rsidRPr="00284286">
        <w:rPr>
          <w:rStyle w:val="Pogrubienie"/>
          <w:b w:val="0"/>
          <w:bCs w:val="0"/>
        </w:rPr>
        <w:t>, Warszawa 2020</w:t>
      </w:r>
    </w:p>
    <w:p w14:paraId="7BC3AC7B" w14:textId="77777777" w:rsidR="00CA293C" w:rsidRPr="00CA293C" w:rsidRDefault="00CA293C" w:rsidP="00CA293C">
      <w:pPr>
        <w:pStyle w:val="NormalnyWeb"/>
      </w:pPr>
      <w:proofErr w:type="spellStart"/>
      <w:r w:rsidRPr="00CA293C">
        <w:t>Kaser</w:t>
      </w:r>
      <w:proofErr w:type="spellEnd"/>
      <w:r w:rsidRPr="00CA293C">
        <w:t>, M., 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Privatrecht</w:t>
      </w:r>
      <w:proofErr w:type="spellEnd"/>
      <w:r w:rsidRPr="00CA293C">
        <w:rPr>
          <w:rStyle w:val="Uwydatnienie"/>
        </w:rPr>
        <w:t xml:space="preserve">. </w:t>
      </w:r>
      <w:proofErr w:type="spellStart"/>
      <w:r w:rsidRPr="00CA293C">
        <w:rPr>
          <w:rStyle w:val="Uwydatnienie"/>
        </w:rPr>
        <w:t>Erster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Abschnitt</w:t>
      </w:r>
      <w:proofErr w:type="spellEnd"/>
      <w:r w:rsidRPr="00CA293C">
        <w:rPr>
          <w:rStyle w:val="Uwydatnienie"/>
        </w:rPr>
        <w:t xml:space="preserve">: Das </w:t>
      </w:r>
      <w:proofErr w:type="spellStart"/>
      <w:r w:rsidRPr="00CA293C">
        <w:rPr>
          <w:rStyle w:val="Uwydatnienie"/>
        </w:rPr>
        <w:t>altrömische,das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Vorklassische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und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klassische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</w:t>
      </w:r>
      <w:proofErr w:type="spellEnd"/>
      <w:r w:rsidRPr="00CA293C">
        <w:t xml:space="preserve">. </w:t>
      </w:r>
      <w:proofErr w:type="spellStart"/>
      <w:r w:rsidRPr="00CA293C">
        <w:t>Zweite</w:t>
      </w:r>
      <w:proofErr w:type="spellEnd"/>
      <w:r w:rsidRPr="00CA293C">
        <w:t xml:space="preserve">, </w:t>
      </w:r>
      <w:proofErr w:type="spellStart"/>
      <w:r w:rsidRPr="00CA293C">
        <w:t>neubearbeitete</w:t>
      </w:r>
      <w:proofErr w:type="spellEnd"/>
      <w:r w:rsidRPr="00CA293C">
        <w:t xml:space="preserve"> </w:t>
      </w:r>
      <w:proofErr w:type="spellStart"/>
      <w:r w:rsidRPr="00CA293C">
        <w:t>Auflage</w:t>
      </w:r>
      <w:proofErr w:type="spellEnd"/>
      <w:r w:rsidRPr="00CA293C">
        <w:t xml:space="preserve">, </w:t>
      </w:r>
      <w:proofErr w:type="spellStart"/>
      <w:r w:rsidRPr="00CA293C">
        <w:t>München</w:t>
      </w:r>
      <w:proofErr w:type="spellEnd"/>
      <w:r w:rsidRPr="00CA293C">
        <w:t xml:space="preserve"> 1971</w:t>
      </w:r>
    </w:p>
    <w:p w14:paraId="1CBCE9D7" w14:textId="77777777" w:rsidR="00CA293C" w:rsidRPr="00CA293C" w:rsidRDefault="00CA293C" w:rsidP="00CA293C">
      <w:pPr>
        <w:pStyle w:val="NormalnyWeb"/>
      </w:pPr>
      <w:proofErr w:type="spellStart"/>
      <w:r w:rsidRPr="00CA293C">
        <w:t>Kaser</w:t>
      </w:r>
      <w:proofErr w:type="spellEnd"/>
      <w:r w:rsidRPr="00CA293C">
        <w:t>, M., 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Privatsrecht</w:t>
      </w:r>
      <w:proofErr w:type="spellEnd"/>
      <w:r w:rsidRPr="00CA293C">
        <w:rPr>
          <w:rStyle w:val="Uwydatnienie"/>
        </w:rPr>
        <w:t xml:space="preserve">, 2. </w:t>
      </w:r>
      <w:proofErr w:type="spellStart"/>
      <w:r w:rsidRPr="00CA293C">
        <w:rPr>
          <w:rStyle w:val="Uwydatnienie"/>
        </w:rPr>
        <w:t>Die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nachklassischen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Entwicklungengen</w:t>
      </w:r>
      <w:proofErr w:type="spellEnd"/>
      <w:r w:rsidRPr="00CA293C">
        <w:t xml:space="preserve">, </w:t>
      </w:r>
      <w:proofErr w:type="spellStart"/>
      <w:r w:rsidRPr="00CA293C">
        <w:t>München</w:t>
      </w:r>
      <w:proofErr w:type="spellEnd"/>
      <w:r w:rsidRPr="00CA293C">
        <w:t xml:space="preserve"> 1975 (2. ed.)</w:t>
      </w:r>
    </w:p>
    <w:p w14:paraId="16639A06" w14:textId="77777777" w:rsidR="00CA293C" w:rsidRPr="00CA293C" w:rsidRDefault="00CA293C" w:rsidP="00CA293C">
      <w:pPr>
        <w:pStyle w:val="NormalnyWeb"/>
      </w:pPr>
      <w:proofErr w:type="spellStart"/>
      <w:r w:rsidRPr="00CA293C">
        <w:t>Kaser</w:t>
      </w:r>
      <w:proofErr w:type="spellEnd"/>
      <w:r w:rsidRPr="00CA293C">
        <w:t xml:space="preserve">, M., </w:t>
      </w:r>
      <w:proofErr w:type="spellStart"/>
      <w:r w:rsidRPr="00CA293C">
        <w:t>Hackl</w:t>
      </w:r>
      <w:proofErr w:type="spellEnd"/>
      <w:r w:rsidRPr="00CA293C">
        <w:t>, K., 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Zivilprozessrecht</w:t>
      </w:r>
      <w:proofErr w:type="spellEnd"/>
      <w:r w:rsidRPr="00CA293C">
        <w:rPr>
          <w:rStyle w:val="Uwydatnienie"/>
        </w:rPr>
        <w:t xml:space="preserve">, </w:t>
      </w:r>
      <w:proofErr w:type="spellStart"/>
      <w:r w:rsidRPr="00CA293C">
        <w:rPr>
          <w:rStyle w:val="Uwydatnienie"/>
        </w:rPr>
        <w:t>Zweite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Auflage</w:t>
      </w:r>
      <w:proofErr w:type="spellEnd"/>
      <w:r w:rsidRPr="00CA293C">
        <w:t xml:space="preserve">, </w:t>
      </w:r>
      <w:proofErr w:type="spellStart"/>
      <w:r w:rsidRPr="00CA293C">
        <w:t>neu</w:t>
      </w:r>
      <w:proofErr w:type="spellEnd"/>
      <w:r w:rsidRPr="00CA293C">
        <w:t xml:space="preserve"> </w:t>
      </w:r>
      <w:proofErr w:type="spellStart"/>
      <w:r w:rsidRPr="00CA293C">
        <w:t>bearbeitet</w:t>
      </w:r>
      <w:proofErr w:type="spellEnd"/>
      <w:r w:rsidRPr="00CA293C">
        <w:t xml:space="preserve"> von K. </w:t>
      </w:r>
      <w:proofErr w:type="spellStart"/>
      <w:r w:rsidRPr="00CA293C">
        <w:t>Hackl</w:t>
      </w:r>
      <w:proofErr w:type="spellEnd"/>
      <w:r w:rsidRPr="00CA293C">
        <w:t xml:space="preserve">, </w:t>
      </w:r>
      <w:proofErr w:type="spellStart"/>
      <w:r w:rsidRPr="00CA293C">
        <w:t>München</w:t>
      </w:r>
      <w:proofErr w:type="spellEnd"/>
      <w:r w:rsidRPr="00CA293C">
        <w:t xml:space="preserve"> 1996</w:t>
      </w:r>
    </w:p>
    <w:p w14:paraId="0618A582" w14:textId="77C8C2C6" w:rsidR="00CA293C" w:rsidRDefault="00CA293C" w:rsidP="00CA293C">
      <w:pPr>
        <w:pStyle w:val="NormalnyWeb"/>
      </w:pPr>
      <w:r w:rsidRPr="00CA293C">
        <w:t>Kosiński, R., Twardowska, K. (red.), </w:t>
      </w:r>
      <w:r w:rsidRPr="00CA293C">
        <w:rPr>
          <w:rStyle w:val="Uwydatnienie"/>
        </w:rPr>
        <w:t>Świat rzymski w V wieku</w:t>
      </w:r>
      <w:r w:rsidRPr="00CA293C">
        <w:t>, Kraków 2010, zwłaszcza ss. 209-328</w:t>
      </w:r>
    </w:p>
    <w:p w14:paraId="6BE52262" w14:textId="5F3CBE39" w:rsidR="009B2CF0" w:rsidRDefault="009B2CF0" w:rsidP="00CA293C">
      <w:pPr>
        <w:pStyle w:val="NormalnyWeb"/>
      </w:pPr>
      <w:r w:rsidRPr="009B2CF0">
        <w:t xml:space="preserve">Litewski, </w:t>
      </w:r>
      <w:r>
        <w:t xml:space="preserve">W., </w:t>
      </w:r>
      <w:r w:rsidRPr="009B2CF0">
        <w:rPr>
          <w:i/>
          <w:iCs/>
        </w:rPr>
        <w:t>Jurysprudencja rzymska</w:t>
      </w:r>
      <w:r w:rsidRPr="009B2CF0">
        <w:t>, Kraków 2000</w:t>
      </w:r>
    </w:p>
    <w:p w14:paraId="385A8C1D" w14:textId="0626385C" w:rsidR="00B6409C" w:rsidRDefault="00B6409C" w:rsidP="00CA293C">
      <w:pPr>
        <w:pStyle w:val="NormalnyWeb"/>
      </w:pPr>
      <w:proofErr w:type="spellStart"/>
      <w:r>
        <w:t>Mousorakis</w:t>
      </w:r>
      <w:proofErr w:type="spellEnd"/>
      <w:r>
        <w:t xml:space="preserve">, G., </w:t>
      </w:r>
      <w:r w:rsidRPr="00B6409C">
        <w:rPr>
          <w:i/>
          <w:iCs/>
        </w:rPr>
        <w:t xml:space="preserve">A </w:t>
      </w:r>
      <w:proofErr w:type="spellStart"/>
      <w:r w:rsidRPr="00B6409C">
        <w:rPr>
          <w:i/>
          <w:iCs/>
        </w:rPr>
        <w:t>Legal</w:t>
      </w:r>
      <w:proofErr w:type="spellEnd"/>
      <w:r w:rsidRPr="00B6409C">
        <w:rPr>
          <w:i/>
          <w:iCs/>
        </w:rPr>
        <w:t xml:space="preserve"> </w:t>
      </w:r>
      <w:proofErr w:type="spellStart"/>
      <w:r w:rsidRPr="00B6409C">
        <w:rPr>
          <w:i/>
          <w:iCs/>
        </w:rPr>
        <w:t>History</w:t>
      </w:r>
      <w:proofErr w:type="spellEnd"/>
      <w:r w:rsidRPr="00B6409C">
        <w:rPr>
          <w:i/>
          <w:iCs/>
        </w:rPr>
        <w:t xml:space="preserve"> of Rome</w:t>
      </w:r>
      <w:r>
        <w:t>, London – New York 2007</w:t>
      </w:r>
    </w:p>
    <w:p w14:paraId="034CC8B0" w14:textId="7E3C63AD" w:rsidR="00105909" w:rsidRPr="00CA293C" w:rsidRDefault="00105909" w:rsidP="00CA293C">
      <w:pPr>
        <w:pStyle w:val="NormalnyWeb"/>
      </w:pPr>
      <w:proofErr w:type="spellStart"/>
      <w:r w:rsidRPr="00105909">
        <w:t>Mousourakis</w:t>
      </w:r>
      <w:proofErr w:type="spellEnd"/>
      <w:r w:rsidRPr="00105909">
        <w:t xml:space="preserve">, </w:t>
      </w:r>
      <w:r>
        <w:t xml:space="preserve">G., </w:t>
      </w:r>
      <w:r w:rsidRPr="00105909">
        <w:rPr>
          <w:i/>
          <w:iCs/>
        </w:rPr>
        <w:t xml:space="preserve">Fundamentals of Roman </w:t>
      </w:r>
      <w:proofErr w:type="spellStart"/>
      <w:r w:rsidRPr="00105909">
        <w:rPr>
          <w:i/>
          <w:iCs/>
        </w:rPr>
        <w:t>Private</w:t>
      </w:r>
      <w:proofErr w:type="spellEnd"/>
      <w:r w:rsidRPr="00105909">
        <w:rPr>
          <w:i/>
          <w:iCs/>
        </w:rPr>
        <w:t xml:space="preserve"> Law</w:t>
      </w:r>
      <w:r w:rsidRPr="00105909">
        <w:t>,</w:t>
      </w:r>
      <w:r>
        <w:t xml:space="preserve"> Berlin – Heidelberg 2012</w:t>
      </w:r>
    </w:p>
    <w:p w14:paraId="5571F00F" w14:textId="77777777" w:rsidR="00CA293C" w:rsidRPr="00CA293C" w:rsidRDefault="00CA293C" w:rsidP="00CA293C">
      <w:pPr>
        <w:pStyle w:val="NormalnyWeb"/>
      </w:pPr>
      <w:r w:rsidRPr="00CA293C">
        <w:t>Nikodem, J., Sikorski D. A. (red.), </w:t>
      </w:r>
      <w:r w:rsidRPr="00CA293C">
        <w:rPr>
          <w:rStyle w:val="Uwydatnienie"/>
        </w:rPr>
        <w:t>Vademecum historyka mediewisty</w:t>
      </w:r>
      <w:r w:rsidRPr="00CA293C">
        <w:t>, Warszawa 2012, zwłaszcza ss. 334-375</w:t>
      </w:r>
    </w:p>
    <w:p w14:paraId="0F134BFD" w14:textId="77777777" w:rsidR="00CA293C" w:rsidRPr="00CA293C" w:rsidRDefault="00CA293C" w:rsidP="00CA293C">
      <w:pPr>
        <w:pStyle w:val="NormalnyWeb"/>
      </w:pPr>
      <w:r w:rsidRPr="00CA293C">
        <w:t xml:space="preserve">Rainer, J. M., </w:t>
      </w:r>
      <w:r w:rsidRPr="00CA293C">
        <w:rPr>
          <w:rStyle w:val="Uwydatnienie"/>
        </w:rPr>
        <w:t xml:space="preserve">Das </w:t>
      </w:r>
      <w:proofErr w:type="spellStart"/>
      <w:r w:rsidRPr="00CA293C">
        <w:rPr>
          <w:rStyle w:val="Uwydatnienie"/>
        </w:rPr>
        <w:t>Römische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</w:t>
      </w:r>
      <w:proofErr w:type="spellEnd"/>
      <w:r w:rsidRPr="00CA293C">
        <w:rPr>
          <w:rStyle w:val="Uwydatnienie"/>
        </w:rPr>
        <w:t xml:space="preserve"> in Europa</w:t>
      </w:r>
      <w:r w:rsidRPr="00CA293C">
        <w:t>, Wien 2012</w:t>
      </w:r>
    </w:p>
    <w:p w14:paraId="7256E8E5" w14:textId="77777777" w:rsidR="00CA293C" w:rsidRPr="00CA293C" w:rsidRDefault="00CA293C" w:rsidP="00CA293C">
      <w:pPr>
        <w:pStyle w:val="NormalnyWeb"/>
      </w:pPr>
      <w:r w:rsidRPr="00CA293C">
        <w:t>Reszczyński, J., Wstęp, [w:] </w:t>
      </w:r>
      <w:r w:rsidRPr="00CA293C">
        <w:rPr>
          <w:rStyle w:val="Uwydatnienie"/>
        </w:rPr>
        <w:t xml:space="preserve">Digesta </w:t>
      </w:r>
      <w:proofErr w:type="spellStart"/>
      <w:r w:rsidRPr="00CA293C">
        <w:rPr>
          <w:rStyle w:val="Uwydatnienie"/>
        </w:rPr>
        <w:t>Iustiniani</w:t>
      </w:r>
      <w:proofErr w:type="spellEnd"/>
      <w:r w:rsidRPr="00CA293C">
        <w:rPr>
          <w:rStyle w:val="Uwydatnienie"/>
        </w:rPr>
        <w:t>. Digesta Justyniańskie. Wstęp i przekład</w:t>
      </w:r>
      <w:r w:rsidRPr="00CA293C">
        <w:t>, Pod redakcją T. Palmirskiego (…), t. I., Kraków 2013, s. 9-53</w:t>
      </w:r>
    </w:p>
    <w:p w14:paraId="0B319E0B" w14:textId="77777777" w:rsidR="00CA293C" w:rsidRPr="00CA293C" w:rsidRDefault="00CA293C" w:rsidP="00CA293C">
      <w:pPr>
        <w:pStyle w:val="NormalnyWeb"/>
      </w:pPr>
      <w:r w:rsidRPr="00CA293C">
        <w:t>Stein, P., </w:t>
      </w:r>
      <w:r w:rsidRPr="00CA293C">
        <w:rPr>
          <w:rStyle w:val="Uwydatnienie"/>
        </w:rPr>
        <w:t xml:space="preserve">Roman Law in </w:t>
      </w:r>
      <w:proofErr w:type="spellStart"/>
      <w:r w:rsidRPr="00CA293C">
        <w:rPr>
          <w:rStyle w:val="Uwydatnienie"/>
        </w:rPr>
        <w:t>European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History</w:t>
      </w:r>
      <w:proofErr w:type="spellEnd"/>
      <w:r w:rsidRPr="00CA293C">
        <w:t>, Cambridge 1999</w:t>
      </w:r>
    </w:p>
    <w:p w14:paraId="0988C16C" w14:textId="77777777" w:rsidR="00CA293C" w:rsidRPr="00CA293C" w:rsidRDefault="00CA293C" w:rsidP="00CA293C">
      <w:pPr>
        <w:pStyle w:val="NormalnyWeb"/>
      </w:pPr>
      <w:r w:rsidRPr="00CA293C">
        <w:rPr>
          <w:rStyle w:val="Uwydatnienie"/>
        </w:rPr>
        <w:t>Historia życia prywatnego. t. I.: Od Cesarstwa Rzymskiego do roku tysięcznego</w:t>
      </w:r>
      <w:r w:rsidRPr="00CA293C">
        <w:t xml:space="preserve">, [red.] P. </w:t>
      </w:r>
      <w:proofErr w:type="spellStart"/>
      <w:r w:rsidRPr="00CA293C">
        <w:t>Veyne</w:t>
      </w:r>
      <w:proofErr w:type="spellEnd"/>
      <w:r w:rsidRPr="00CA293C">
        <w:t xml:space="preserve">, tłum. K. </w:t>
      </w:r>
      <w:proofErr w:type="spellStart"/>
      <w:r w:rsidRPr="00CA293C">
        <w:t>Arnstowicz</w:t>
      </w:r>
      <w:proofErr w:type="spellEnd"/>
      <w:r w:rsidRPr="00CA293C">
        <w:t>, M. Roztworowska, red. naukowa przekładu A. Łoś, Wrocław-Warszawa-Kraków 1998</w:t>
      </w:r>
    </w:p>
    <w:p w14:paraId="5E711344" w14:textId="77777777" w:rsidR="00CA293C" w:rsidRPr="00CA293C" w:rsidRDefault="00CA293C" w:rsidP="00CA293C">
      <w:pPr>
        <w:pStyle w:val="NormalnyWeb"/>
      </w:pPr>
      <w:proofErr w:type="spellStart"/>
      <w:r w:rsidRPr="00CA293C">
        <w:t>Talamanca</w:t>
      </w:r>
      <w:proofErr w:type="spellEnd"/>
      <w:r w:rsidRPr="00CA293C">
        <w:t>, M. (ed.), </w:t>
      </w:r>
      <w:proofErr w:type="spellStart"/>
      <w:r w:rsidRPr="00CA293C">
        <w:rPr>
          <w:rStyle w:val="Uwydatnienie"/>
        </w:rPr>
        <w:t>Lineamenti</w:t>
      </w:r>
      <w:proofErr w:type="spellEnd"/>
      <w:r w:rsidRPr="00CA293C">
        <w:rPr>
          <w:rStyle w:val="Uwydatnienie"/>
        </w:rPr>
        <w:t xml:space="preserve"> di </w:t>
      </w:r>
      <w:proofErr w:type="spellStart"/>
      <w:r w:rsidRPr="00CA293C">
        <w:rPr>
          <w:rStyle w:val="Uwydatnienie"/>
        </w:rPr>
        <w:t>storia</w:t>
      </w:r>
      <w:proofErr w:type="spellEnd"/>
      <w:r w:rsidRPr="00CA293C">
        <w:rPr>
          <w:rStyle w:val="Uwydatnienie"/>
        </w:rPr>
        <w:t xml:space="preserve"> del </w:t>
      </w:r>
      <w:proofErr w:type="spellStart"/>
      <w:r w:rsidRPr="00CA293C">
        <w:rPr>
          <w:rStyle w:val="Uwydatnienie"/>
        </w:rPr>
        <w:t>diritto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romano</w:t>
      </w:r>
      <w:proofErr w:type="spellEnd"/>
      <w:r w:rsidRPr="00CA293C">
        <w:t xml:space="preserve">, </w:t>
      </w:r>
      <w:proofErr w:type="spellStart"/>
      <w:r w:rsidRPr="00CA293C">
        <w:t>Torino</w:t>
      </w:r>
      <w:proofErr w:type="spellEnd"/>
      <w:r w:rsidRPr="00CA293C">
        <w:t xml:space="preserve"> 1989</w:t>
      </w:r>
    </w:p>
    <w:p w14:paraId="32FCF909" w14:textId="77777777" w:rsidR="00CA293C" w:rsidRPr="00CA293C" w:rsidRDefault="00CA293C" w:rsidP="00CA293C">
      <w:pPr>
        <w:pStyle w:val="NormalnyWeb"/>
      </w:pPr>
      <w:proofErr w:type="spellStart"/>
      <w:r w:rsidRPr="00CA293C">
        <w:lastRenderedPageBreak/>
        <w:t>Waelkens</w:t>
      </w:r>
      <w:proofErr w:type="spellEnd"/>
      <w:r w:rsidRPr="00CA293C">
        <w:t>, L., </w:t>
      </w:r>
      <w:proofErr w:type="spellStart"/>
      <w:r w:rsidRPr="00CA293C">
        <w:rPr>
          <w:rStyle w:val="Uwydatnienie"/>
        </w:rPr>
        <w:t>Amne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adverso</w:t>
      </w:r>
      <w:proofErr w:type="spellEnd"/>
      <w:r w:rsidRPr="00CA293C">
        <w:rPr>
          <w:rStyle w:val="Uwydatnienie"/>
        </w:rPr>
        <w:t xml:space="preserve">. Roman </w:t>
      </w:r>
      <w:proofErr w:type="spellStart"/>
      <w:r w:rsidRPr="00CA293C">
        <w:rPr>
          <w:rStyle w:val="Uwydatnienie"/>
        </w:rPr>
        <w:t>Legal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Heritage</w:t>
      </w:r>
      <w:proofErr w:type="spellEnd"/>
      <w:r w:rsidRPr="00CA293C">
        <w:rPr>
          <w:rStyle w:val="Uwydatnienie"/>
        </w:rPr>
        <w:t xml:space="preserve"> in </w:t>
      </w:r>
      <w:proofErr w:type="spellStart"/>
      <w:r w:rsidRPr="00CA293C">
        <w:rPr>
          <w:rStyle w:val="Uwydatnienie"/>
        </w:rPr>
        <w:t>European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Culture</w:t>
      </w:r>
      <w:proofErr w:type="spellEnd"/>
      <w:r w:rsidRPr="00CA293C">
        <w:t>, Leuven 2015</w:t>
      </w:r>
    </w:p>
    <w:p w14:paraId="2DEAA63D" w14:textId="77777777" w:rsidR="00CA293C" w:rsidRPr="00CA293C" w:rsidRDefault="00CA293C" w:rsidP="00CA293C">
      <w:pPr>
        <w:pStyle w:val="NormalnyWeb"/>
      </w:pPr>
      <w:r w:rsidRPr="00CA293C">
        <w:t>Winniczuk, L., </w:t>
      </w:r>
      <w:r w:rsidRPr="00CA293C">
        <w:rPr>
          <w:rStyle w:val="Uwydatnienie"/>
        </w:rPr>
        <w:t>Ludzie zwyczaje i obyczaje starożytnej Grecji i Rzymu</w:t>
      </w:r>
      <w:r w:rsidRPr="00CA293C">
        <w:t>, Warszawa 2006 (4. wydanie)</w:t>
      </w:r>
    </w:p>
    <w:p w14:paraId="1DF82F14" w14:textId="77777777" w:rsidR="00CA293C" w:rsidRPr="00CA293C" w:rsidRDefault="00CA293C" w:rsidP="00CA293C">
      <w:pPr>
        <w:pStyle w:val="NormalnyWeb"/>
      </w:pPr>
      <w:proofErr w:type="spellStart"/>
      <w:r w:rsidRPr="00CA293C">
        <w:t>Wipszycka</w:t>
      </w:r>
      <w:proofErr w:type="spellEnd"/>
      <w:r w:rsidRPr="00CA293C">
        <w:t xml:space="preserve">, E., Źródła normatywne świeckie, [w:] </w:t>
      </w:r>
      <w:r w:rsidRPr="00CA293C">
        <w:rPr>
          <w:rStyle w:val="Uwydatnienie"/>
        </w:rPr>
        <w:t>Vademecum historyka starożytnej Grecji i Rzymu. Źródłoznawstwo czasów późnego antyku</w:t>
      </w:r>
      <w:r w:rsidRPr="00CA293C">
        <w:t xml:space="preserve">, (red.) E. </w:t>
      </w:r>
      <w:proofErr w:type="spellStart"/>
      <w:r w:rsidRPr="00CA293C">
        <w:t>Wipszycka</w:t>
      </w:r>
      <w:proofErr w:type="spellEnd"/>
      <w:r w:rsidRPr="00CA293C">
        <w:t>, Warszawa 1999, s. 586-617</w:t>
      </w:r>
    </w:p>
    <w:p w14:paraId="5532DF97" w14:textId="77777777" w:rsidR="00CA293C" w:rsidRPr="00CA293C" w:rsidRDefault="00CA293C" w:rsidP="00CA293C">
      <w:pPr>
        <w:pStyle w:val="NormalnyWeb"/>
      </w:pPr>
      <w:r w:rsidRPr="00CA293C">
        <w:t>Zajadło, J., </w:t>
      </w:r>
      <w:r w:rsidRPr="00CA293C">
        <w:rPr>
          <w:rStyle w:val="Uwydatnienie"/>
        </w:rPr>
        <w:t>Cyceron dla prawników</w:t>
      </w:r>
      <w:r w:rsidRPr="00CA293C">
        <w:t>, Gdańsk 2019</w:t>
      </w:r>
    </w:p>
    <w:p w14:paraId="1BB88F15" w14:textId="77777777" w:rsidR="00CA293C" w:rsidRPr="00CA293C" w:rsidRDefault="00CA293C" w:rsidP="00CA293C">
      <w:pPr>
        <w:pStyle w:val="NormalnyWeb"/>
      </w:pPr>
      <w:r w:rsidRPr="00CA293C">
        <w:t>Zimmermann, R., </w:t>
      </w:r>
      <w:r w:rsidRPr="00CA293C">
        <w:rPr>
          <w:rStyle w:val="Uwydatnienie"/>
        </w:rPr>
        <w:t xml:space="preserve">The Law of </w:t>
      </w:r>
      <w:proofErr w:type="spellStart"/>
      <w:r w:rsidRPr="00CA293C">
        <w:rPr>
          <w:rStyle w:val="Uwydatnienie"/>
        </w:rPr>
        <w:t>Obligations</w:t>
      </w:r>
      <w:proofErr w:type="spellEnd"/>
      <w:r w:rsidRPr="00CA293C">
        <w:rPr>
          <w:rStyle w:val="Uwydatnienie"/>
        </w:rPr>
        <w:t xml:space="preserve">. Roman </w:t>
      </w:r>
      <w:proofErr w:type="spellStart"/>
      <w:r w:rsidRPr="00CA293C">
        <w:rPr>
          <w:rStyle w:val="Uwydatnienie"/>
        </w:rPr>
        <w:t>Foundations</w:t>
      </w:r>
      <w:proofErr w:type="spellEnd"/>
      <w:r w:rsidRPr="00CA293C">
        <w:rPr>
          <w:rStyle w:val="Uwydatnienie"/>
        </w:rPr>
        <w:t xml:space="preserve"> of the </w:t>
      </w:r>
      <w:proofErr w:type="spellStart"/>
      <w:r w:rsidRPr="00CA293C">
        <w:rPr>
          <w:rStyle w:val="Uwydatnienie"/>
        </w:rPr>
        <w:t>Civilian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Tradition</w:t>
      </w:r>
      <w:proofErr w:type="spellEnd"/>
      <w:r w:rsidRPr="00CA293C">
        <w:t>, Oxford 1996</w:t>
      </w:r>
    </w:p>
    <w:p w14:paraId="1255C956" w14:textId="77777777" w:rsidR="00CA293C" w:rsidRPr="00CA293C" w:rsidRDefault="00CA293C" w:rsidP="00CA293C">
      <w:pPr>
        <w:pStyle w:val="NormalnyWeb"/>
      </w:pPr>
      <w:r w:rsidRPr="00CA293C">
        <w:t> </w:t>
      </w:r>
    </w:p>
    <w:p w14:paraId="00199E45" w14:textId="77777777" w:rsidR="00CA293C" w:rsidRPr="00CA293C" w:rsidRDefault="00CA293C" w:rsidP="00CA293C">
      <w:pPr>
        <w:pStyle w:val="NormalnyWeb"/>
      </w:pPr>
      <w:r w:rsidRPr="00CA293C">
        <w:rPr>
          <w:rStyle w:val="Pogrubienie"/>
        </w:rPr>
        <w:t>Prace dostępne w zasobach internetowych:</w:t>
      </w:r>
    </w:p>
    <w:p w14:paraId="71D96F1E" w14:textId="77777777" w:rsidR="00CA293C" w:rsidRPr="00CA293C" w:rsidRDefault="00CA293C" w:rsidP="00CA293C">
      <w:pPr>
        <w:pStyle w:val="NormalnyWeb"/>
      </w:pPr>
      <w:proofErr w:type="spellStart"/>
      <w:r w:rsidRPr="00CA293C">
        <w:t>Dajczak</w:t>
      </w:r>
      <w:proofErr w:type="spellEnd"/>
      <w:r w:rsidRPr="00CA293C">
        <w:t>, W.:</w:t>
      </w:r>
    </w:p>
    <w:p w14:paraId="3D88B8A1" w14:textId="77777777" w:rsidR="00CA293C" w:rsidRPr="00CA293C" w:rsidRDefault="00CA293C" w:rsidP="00CA293C">
      <w:pPr>
        <w:pStyle w:val="NormalnyWeb"/>
      </w:pPr>
      <w:r w:rsidRPr="00CA293C">
        <w:t>- Dwa przykłady wykorzystania prawa rzymskiego we współczesnej praktyce prawnej, "Palestra" 11-12 (1996), s. 39-41 (zob. http://bibliografie.wpia.uw.edu.pl/bprp/)</w:t>
      </w:r>
    </w:p>
    <w:p w14:paraId="411FBACD" w14:textId="77777777" w:rsidR="00CA293C" w:rsidRPr="00CA293C" w:rsidRDefault="00CA293C" w:rsidP="00CA293C">
      <w:pPr>
        <w:pStyle w:val="NormalnyWeb"/>
      </w:pPr>
      <w:r w:rsidRPr="00CA293C">
        <w:t>- Problem „ponadczasowości“ zasad prawa rzymskiego. Uwagi w dyskusji o „nowej europejskiej kulturze prawnej, "Zeszyty Prawnicze" [UKSW] 5.2 (2005), s. 7–22 (zob. http://bibliografie.wpia.uw.edu.pl/bprp/)</w:t>
      </w:r>
    </w:p>
    <w:p w14:paraId="794E1ACB" w14:textId="77777777" w:rsidR="00CA293C" w:rsidRPr="00CA293C" w:rsidRDefault="00CA293C" w:rsidP="00CA293C">
      <w:pPr>
        <w:pStyle w:val="NormalnyWeb"/>
      </w:pPr>
      <w:proofErr w:type="spellStart"/>
      <w:r w:rsidRPr="00CA293C">
        <w:t>Dajczak</w:t>
      </w:r>
      <w:proofErr w:type="spellEnd"/>
      <w:r w:rsidRPr="00CA293C">
        <w:t xml:space="preserve">, W., </w:t>
      </w:r>
      <w:proofErr w:type="spellStart"/>
      <w:r w:rsidRPr="00CA293C">
        <w:t>Longchamps</w:t>
      </w:r>
      <w:proofErr w:type="spellEnd"/>
      <w:r w:rsidRPr="00CA293C">
        <w:t xml:space="preserve"> de </w:t>
      </w:r>
      <w:proofErr w:type="spellStart"/>
      <w:r w:rsidRPr="00CA293C">
        <w:t>Bérier</w:t>
      </w:r>
      <w:proofErr w:type="spellEnd"/>
      <w:r w:rsidRPr="00CA293C">
        <w:t xml:space="preserve">, F., Prawo rzymskie w czasach </w:t>
      </w:r>
      <w:proofErr w:type="spellStart"/>
      <w:r w:rsidRPr="00CA293C">
        <w:t>dekodyfikacji</w:t>
      </w:r>
      <w:proofErr w:type="spellEnd"/>
      <w:r w:rsidRPr="00CA293C">
        <w:t>, "Forum Prawnicze" 10 (2012), s. 8-22 </w:t>
      </w:r>
      <w:hyperlink r:id="rId4" w:history="1">
        <w:r w:rsidRPr="00CA293C">
          <w:rPr>
            <w:rStyle w:val="Hipercze"/>
            <w:color w:val="auto"/>
            <w:u w:val="none"/>
          </w:rPr>
          <w:t>https://ruj.uj.edu.pl/xmlui/bitstream/handle/item/25842/dajczak_longchamps-de-berier_prawo_rzymskie_w_czasach_dekodyfikacji_2012.pdf?sequence=1&amp;isAllowed=y</w:t>
        </w:r>
      </w:hyperlink>
    </w:p>
    <w:p w14:paraId="4466D329" w14:textId="18CA4F45" w:rsidR="00CA293C" w:rsidRDefault="00CA293C" w:rsidP="00CA293C">
      <w:pPr>
        <w:pStyle w:val="NormalnyWeb"/>
      </w:pPr>
      <w:proofErr w:type="spellStart"/>
      <w:r w:rsidRPr="00CA293C">
        <w:t>Giaro</w:t>
      </w:r>
      <w:proofErr w:type="spellEnd"/>
      <w:r w:rsidRPr="00CA293C">
        <w:t>, T., Roman Law </w:t>
      </w:r>
      <w:proofErr w:type="spellStart"/>
      <w:r w:rsidRPr="00CA293C">
        <w:t>Always</w:t>
      </w:r>
      <w:proofErr w:type="spellEnd"/>
      <w:r w:rsidRPr="00CA293C">
        <w:t xml:space="preserve"> </w:t>
      </w:r>
      <w:proofErr w:type="spellStart"/>
      <w:r w:rsidRPr="00CA293C">
        <w:t>Dies</w:t>
      </w:r>
      <w:proofErr w:type="spellEnd"/>
      <w:r w:rsidRPr="00CA293C">
        <w:t xml:space="preserve"> with a </w:t>
      </w:r>
      <w:proofErr w:type="spellStart"/>
      <w:r w:rsidRPr="00CA293C">
        <w:t>Codification</w:t>
      </w:r>
      <w:proofErr w:type="spellEnd"/>
      <w:r w:rsidRPr="00CA293C">
        <w:t>, [w:] </w:t>
      </w:r>
      <w:r w:rsidRPr="00CA293C">
        <w:rPr>
          <w:i/>
          <w:iCs/>
        </w:rPr>
        <w:t xml:space="preserve">Roman Law and </w:t>
      </w:r>
      <w:proofErr w:type="spellStart"/>
      <w:r w:rsidRPr="00CA293C">
        <w:rPr>
          <w:i/>
          <w:iCs/>
        </w:rPr>
        <w:t>European</w:t>
      </w:r>
      <w:proofErr w:type="spellEnd"/>
      <w:r w:rsidRPr="00CA293C">
        <w:t xml:space="preserve"> </w:t>
      </w:r>
      <w:proofErr w:type="spellStart"/>
      <w:r w:rsidRPr="00CA293C">
        <w:rPr>
          <w:i/>
          <w:iCs/>
        </w:rPr>
        <w:t>Legal</w:t>
      </w:r>
      <w:proofErr w:type="spellEnd"/>
      <w:r w:rsidRPr="00CA293C">
        <w:t xml:space="preserve"> </w:t>
      </w:r>
      <w:proofErr w:type="spellStart"/>
      <w:r w:rsidRPr="00CA293C">
        <w:rPr>
          <w:i/>
          <w:iCs/>
        </w:rPr>
        <w:t>Culture</w:t>
      </w:r>
      <w:proofErr w:type="spellEnd"/>
      <w:r w:rsidRPr="00CA293C">
        <w:t>, red. A. Dębiński, M. Jońca, Lublin 2008, s. 15-26 </w:t>
      </w:r>
      <w:hyperlink r:id="rId5" w:history="1">
        <w:r w:rsidR="00774821" w:rsidRPr="001E6DAD">
          <w:rPr>
            <w:rStyle w:val="Hipercze"/>
          </w:rPr>
          <w:t>https://www.academia.edu/2961464/Roman_Law_always_dies_with_a_codification</w:t>
        </w:r>
      </w:hyperlink>
    </w:p>
    <w:p w14:paraId="244FCC61" w14:textId="2AF25199" w:rsidR="00774821" w:rsidRDefault="00774821" w:rsidP="00CA293C">
      <w:pPr>
        <w:pStyle w:val="NormalnyWeb"/>
      </w:pPr>
      <w:r>
        <w:t xml:space="preserve">Jońca, M., </w:t>
      </w:r>
      <w:r w:rsidRPr="00774821">
        <w:rPr>
          <w:i/>
          <w:iCs/>
        </w:rPr>
        <w:t>Prawo rzymskie. Marginalia</w:t>
      </w:r>
      <w:r>
        <w:t xml:space="preserve">, Lublin 2012 </w:t>
      </w:r>
      <w:r w:rsidRPr="00774821">
        <w:t>https://www.academia.edu/41167813/Prawo_rzymskie_Marginalia</w:t>
      </w:r>
    </w:p>
    <w:p w14:paraId="7D87EC8D" w14:textId="0C234693" w:rsidR="00774821" w:rsidRDefault="00774821" w:rsidP="00CA293C">
      <w:pPr>
        <w:pStyle w:val="NormalnyWeb"/>
      </w:pPr>
      <w:r>
        <w:t xml:space="preserve">Jońca, M., </w:t>
      </w:r>
      <w:r w:rsidRPr="00774821">
        <w:rPr>
          <w:i/>
          <w:iCs/>
        </w:rPr>
        <w:t>Rzymskie prawo karne. Instytucje</w:t>
      </w:r>
      <w:r>
        <w:t xml:space="preserve">, Lublin 2021 </w:t>
      </w:r>
      <w:hyperlink r:id="rId6" w:history="1">
        <w:r w:rsidR="00163CB9" w:rsidRPr="001E6DAD">
          <w:rPr>
            <w:rStyle w:val="Hipercze"/>
          </w:rPr>
          <w:t>https://www.academia.edu/79099633/Rzymskie_prawo_karne_Instytucje</w:t>
        </w:r>
      </w:hyperlink>
    </w:p>
    <w:p w14:paraId="4A4E6D8F" w14:textId="793772D1" w:rsidR="00163CB9" w:rsidRPr="00CA293C" w:rsidRDefault="00163CB9" w:rsidP="00CA293C">
      <w:pPr>
        <w:pStyle w:val="NormalnyWeb"/>
      </w:pPr>
      <w:r>
        <w:t xml:space="preserve">Kuryłowicz, M., </w:t>
      </w:r>
      <w:r w:rsidRPr="00163CB9">
        <w:t>Prawo rzymskie jako fundament europejskiej kultury prawnej</w:t>
      </w:r>
      <w:r w:rsidR="00B6409C">
        <w:t>,</w:t>
      </w:r>
      <w:r w:rsidRPr="00163CB9">
        <w:t xml:space="preserve"> </w:t>
      </w:r>
      <w:r w:rsidR="00B6409C">
        <w:t>„</w:t>
      </w:r>
      <w:r w:rsidRPr="00163CB9">
        <w:t>Zeszyty Prawnicze</w:t>
      </w:r>
      <w:r w:rsidR="00B6409C">
        <w:t>”</w:t>
      </w:r>
      <w:r w:rsidRPr="00163CB9">
        <w:t xml:space="preserve"> </w:t>
      </w:r>
      <w:r w:rsidR="00B6409C">
        <w:t xml:space="preserve">[UKSW] </w:t>
      </w:r>
      <w:r w:rsidRPr="00163CB9">
        <w:t>1</w:t>
      </w:r>
      <w:r w:rsidR="00B6409C">
        <w:t>.</w:t>
      </w:r>
      <w:r w:rsidRPr="00163CB9">
        <w:t>1</w:t>
      </w:r>
      <w:r w:rsidR="00B6409C">
        <w:t xml:space="preserve"> (2001), s. </w:t>
      </w:r>
      <w:r w:rsidRPr="00163CB9">
        <w:t>9-25</w:t>
      </w:r>
      <w:r w:rsidR="00B6409C">
        <w:t xml:space="preserve"> </w:t>
      </w:r>
      <w:r w:rsidR="00B6409C" w:rsidRPr="00B6409C">
        <w:t>http://bazhum.muzhp.pl/media/files/Zeszyty_Prawnicze/Zeszyty_Prawnicze-r2001-t1-n1/Zeszyty_Prawnicze-r2001-t1-n1-s9-25/Zeszyty_Prawnicze-r2001-t1-n1-s9-25.pdf</w:t>
      </w:r>
    </w:p>
    <w:p w14:paraId="37BF97A6" w14:textId="77777777" w:rsidR="00CA293C" w:rsidRPr="00CA293C" w:rsidRDefault="00CA293C" w:rsidP="00CA293C">
      <w:pPr>
        <w:pStyle w:val="NormalnyWeb"/>
      </w:pPr>
      <w:r w:rsidRPr="00CA293C">
        <w:t>Kuryłowicz, M., </w:t>
      </w:r>
      <w:proofErr w:type="spellStart"/>
      <w:r w:rsidRPr="009B2CF0">
        <w:rPr>
          <w:i/>
          <w:iCs/>
        </w:rPr>
        <w:t>Aequitas</w:t>
      </w:r>
      <w:proofErr w:type="spellEnd"/>
      <w:r w:rsidRPr="00CA293C">
        <w:t xml:space="preserve"> i </w:t>
      </w:r>
      <w:proofErr w:type="spellStart"/>
      <w:r w:rsidRPr="009B2CF0">
        <w:rPr>
          <w:i/>
          <w:iCs/>
        </w:rPr>
        <w:t>iustitia</w:t>
      </w:r>
      <w:proofErr w:type="spellEnd"/>
      <w:r w:rsidRPr="00CA293C">
        <w:t xml:space="preserve"> w rzymskiej praktyce prawnej, "</w:t>
      </w:r>
      <w:proofErr w:type="spellStart"/>
      <w:r w:rsidRPr="00CA293C">
        <w:t>Annales</w:t>
      </w:r>
      <w:proofErr w:type="spellEnd"/>
      <w:r w:rsidRPr="00CA293C">
        <w:t xml:space="preserve"> UMCS. </w:t>
      </w:r>
      <w:proofErr w:type="spellStart"/>
      <w:r w:rsidRPr="00CA293C">
        <w:t>Sectio</w:t>
      </w:r>
      <w:proofErr w:type="spellEnd"/>
      <w:r w:rsidRPr="00CA293C">
        <w:t xml:space="preserve"> G" 61.1 (2019), s. 173-188 DOI: 10.17951/g.2019.66.1.173-188</w:t>
      </w:r>
    </w:p>
    <w:p w14:paraId="4C298748" w14:textId="5746A32B" w:rsidR="00CA293C" w:rsidRPr="00CA293C" w:rsidRDefault="00CA293C" w:rsidP="00CA293C">
      <w:pPr>
        <w:pStyle w:val="NormalnyWeb"/>
      </w:pPr>
      <w:r w:rsidRPr="00CA293C">
        <w:lastRenderedPageBreak/>
        <w:t>Litewski, W., </w:t>
      </w:r>
      <w:r w:rsidRPr="00CA293C">
        <w:rPr>
          <w:rStyle w:val="Uwydatnienie"/>
        </w:rPr>
        <w:t>Pods</w:t>
      </w:r>
      <w:r w:rsidR="00EC6917">
        <w:rPr>
          <w:rStyle w:val="Uwydatnienie"/>
        </w:rPr>
        <w:t>t</w:t>
      </w:r>
      <w:r w:rsidRPr="00CA293C">
        <w:rPr>
          <w:rStyle w:val="Uwydatnienie"/>
        </w:rPr>
        <w:t>awowe wartości prawa rzymskiego</w:t>
      </w:r>
      <w:r w:rsidRPr="00CA293C">
        <w:t>, Kraków 2001 https://ruj.uj.edu.pl/xmlui/bitstream/handle/item/243365/litewski_podstawowe_wartosci_prawa_rzymskiego_2001.pdf?sequence=1&amp;isAllowed=y</w:t>
      </w:r>
    </w:p>
    <w:p w14:paraId="7037B609" w14:textId="59DC4F6E" w:rsidR="00CA293C" w:rsidRDefault="00CA293C" w:rsidP="00CA293C">
      <w:pPr>
        <w:pStyle w:val="NormalnyWeb"/>
      </w:pPr>
      <w:r w:rsidRPr="00CA293C">
        <w:t>Schulze, R., </w:t>
      </w:r>
      <w:r w:rsidRPr="00CA293C">
        <w:rPr>
          <w:rStyle w:val="Uwydatnienie"/>
        </w:rPr>
        <w:t xml:space="preserve">Der </w:t>
      </w:r>
      <w:proofErr w:type="spellStart"/>
      <w:r w:rsidRPr="00CA293C">
        <w:rPr>
          <w:rStyle w:val="Uwydatnienie"/>
        </w:rPr>
        <w:t>Europäische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Rechts</w:t>
      </w:r>
      <w:proofErr w:type="spellEnd"/>
      <w:r w:rsidRPr="00CA293C">
        <w:rPr>
          <w:rStyle w:val="Uwydatnienie"/>
        </w:rPr>
        <w:t xml:space="preserve">- </w:t>
      </w:r>
      <w:proofErr w:type="spellStart"/>
      <w:r w:rsidRPr="00CA293C">
        <w:rPr>
          <w:rStyle w:val="Uwydatnienie"/>
        </w:rPr>
        <w:t>und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Verfassungsgeschichte</w:t>
      </w:r>
      <w:proofErr w:type="spellEnd"/>
      <w:r w:rsidRPr="00CA293C">
        <w:rPr>
          <w:rStyle w:val="Uwydatnienie"/>
        </w:rPr>
        <w:t xml:space="preserve"> – </w:t>
      </w:r>
      <w:proofErr w:type="spellStart"/>
      <w:r w:rsidRPr="00CA293C">
        <w:rPr>
          <w:rStyle w:val="Uwydatnienie"/>
        </w:rPr>
        <w:t>zu</w:t>
      </w:r>
      <w:proofErr w:type="spellEnd"/>
      <w:r w:rsidRPr="00CA293C">
        <w:rPr>
          <w:rStyle w:val="Uwydatnienie"/>
        </w:rPr>
        <w:t xml:space="preserve"> den </w:t>
      </w:r>
      <w:proofErr w:type="spellStart"/>
      <w:r w:rsidRPr="00CA293C">
        <w:rPr>
          <w:rStyle w:val="Uwydatnienie"/>
        </w:rPr>
        <w:t>gemeinsamen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Grundlagen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europäischer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Rechtskultur</w:t>
      </w:r>
      <w:proofErr w:type="spellEnd"/>
      <w:r w:rsidRPr="00CA293C">
        <w:t xml:space="preserve">, </w:t>
      </w:r>
      <w:proofErr w:type="spellStart"/>
      <w:r w:rsidRPr="00CA293C">
        <w:t>Budapest</w:t>
      </w:r>
      <w:proofErr w:type="spellEnd"/>
      <w:r w:rsidRPr="00CA293C">
        <w:t xml:space="preserve"> 2005, ss. 16 </w:t>
      </w:r>
      <w:hyperlink r:id="rId7" w:history="1">
        <w:r w:rsidR="00163CB9" w:rsidRPr="001E6DAD">
          <w:rPr>
            <w:rStyle w:val="Hipercze"/>
          </w:rPr>
          <w:t>http://majt.elte.hu/Tanszekek/Majt/TanszekiKiadvanyok/doc/RV05.pdf</w:t>
        </w:r>
      </w:hyperlink>
    </w:p>
    <w:p w14:paraId="03CA0934" w14:textId="270FFCF4" w:rsidR="00163CB9" w:rsidRPr="00CA293C" w:rsidRDefault="00163CB9" w:rsidP="00163CB9">
      <w:pPr>
        <w:pStyle w:val="NormalnyWeb"/>
      </w:pPr>
      <w:r>
        <w:t xml:space="preserve">Sobczyk, M., </w:t>
      </w:r>
      <w:r>
        <w:t>Prawo rzymskie</w:t>
      </w:r>
      <w:r>
        <w:t xml:space="preserve"> </w:t>
      </w:r>
      <w:r>
        <w:t>przed s</w:t>
      </w:r>
      <w:r>
        <w:t>ą</w:t>
      </w:r>
      <w:r>
        <w:t>dami Wspólnot Europejskich</w:t>
      </w:r>
      <w:r>
        <w:t>, „</w:t>
      </w:r>
      <w:r w:rsidRPr="00163CB9">
        <w:t>Studia Prawnoustrojowe</w:t>
      </w:r>
      <w:r>
        <w:t>”</w:t>
      </w:r>
      <w:r w:rsidRPr="00163CB9">
        <w:t xml:space="preserve"> 7</w:t>
      </w:r>
      <w:r>
        <w:t xml:space="preserve"> (2007)</w:t>
      </w:r>
      <w:r w:rsidRPr="00163CB9">
        <w:t xml:space="preserve">, </w:t>
      </w:r>
      <w:r>
        <w:t xml:space="preserve">s. </w:t>
      </w:r>
      <w:r w:rsidRPr="00163CB9">
        <w:t>279-294</w:t>
      </w:r>
      <w:r>
        <w:t xml:space="preserve"> </w:t>
      </w:r>
      <w:r w:rsidRPr="00163CB9">
        <w:t>http://wpia.uwm.edu.pl/czasopisma/sites/default/files/uploads/Studia_Prawno_Ustrojowe/2007/7/279-294.pdf</w:t>
      </w:r>
    </w:p>
    <w:p w14:paraId="244F7227" w14:textId="77777777" w:rsidR="00CA293C" w:rsidRPr="00CA293C" w:rsidRDefault="00CA293C" w:rsidP="00CA293C">
      <w:pPr>
        <w:pStyle w:val="NormalnyWeb"/>
      </w:pPr>
      <w:proofErr w:type="spellStart"/>
      <w:r w:rsidRPr="00CA293C">
        <w:t>Sprengler</w:t>
      </w:r>
      <w:proofErr w:type="spellEnd"/>
      <w:r w:rsidRPr="00CA293C">
        <w:t>, H.-D</w:t>
      </w:r>
      <w:r w:rsidRPr="00B6409C">
        <w:rPr>
          <w:i/>
          <w:iCs/>
        </w:rPr>
        <w:t>., </w:t>
      </w:r>
      <w:proofErr w:type="spellStart"/>
      <w:r w:rsidRPr="00B6409C">
        <w:rPr>
          <w:rStyle w:val="Uwydatnienie"/>
          <w:i w:val="0"/>
          <w:iCs w:val="0"/>
        </w:rPr>
        <w:t>Römisches</w:t>
      </w:r>
      <w:proofErr w:type="spellEnd"/>
      <w:r w:rsidRPr="00B6409C">
        <w:rPr>
          <w:rStyle w:val="Uwydatnienie"/>
          <w:i w:val="0"/>
          <w:iCs w:val="0"/>
        </w:rPr>
        <w:t xml:space="preserve"> </w:t>
      </w:r>
      <w:proofErr w:type="spellStart"/>
      <w:r w:rsidRPr="00B6409C">
        <w:rPr>
          <w:rStyle w:val="Uwydatnienie"/>
          <w:i w:val="0"/>
          <w:iCs w:val="0"/>
        </w:rPr>
        <w:t>Recht</w:t>
      </w:r>
      <w:proofErr w:type="spellEnd"/>
      <w:r w:rsidRPr="00B6409C">
        <w:rPr>
          <w:rStyle w:val="Uwydatnienie"/>
          <w:i w:val="0"/>
          <w:iCs w:val="0"/>
        </w:rPr>
        <w:t xml:space="preserve"> </w:t>
      </w:r>
      <w:proofErr w:type="spellStart"/>
      <w:r w:rsidRPr="00B6409C">
        <w:rPr>
          <w:rStyle w:val="Uwydatnienie"/>
          <w:i w:val="0"/>
          <w:iCs w:val="0"/>
        </w:rPr>
        <w:t>und</w:t>
      </w:r>
      <w:proofErr w:type="spellEnd"/>
      <w:r w:rsidRPr="00B6409C">
        <w:rPr>
          <w:rStyle w:val="Uwydatnienie"/>
          <w:i w:val="0"/>
          <w:iCs w:val="0"/>
        </w:rPr>
        <w:t xml:space="preserve"> </w:t>
      </w:r>
      <w:proofErr w:type="spellStart"/>
      <w:r w:rsidRPr="00B6409C">
        <w:rPr>
          <w:rStyle w:val="Uwydatnienie"/>
          <w:i w:val="0"/>
          <w:iCs w:val="0"/>
        </w:rPr>
        <w:t>europäische</w:t>
      </w:r>
      <w:proofErr w:type="spellEnd"/>
      <w:r w:rsidRPr="00B6409C">
        <w:rPr>
          <w:rStyle w:val="Uwydatnienie"/>
          <w:i w:val="0"/>
          <w:iCs w:val="0"/>
        </w:rPr>
        <w:t xml:space="preserve"> </w:t>
      </w:r>
      <w:proofErr w:type="spellStart"/>
      <w:r w:rsidRPr="00B6409C">
        <w:rPr>
          <w:rStyle w:val="Uwydatnienie"/>
          <w:i w:val="0"/>
          <w:iCs w:val="0"/>
        </w:rPr>
        <w:t>Rechtskultur</w:t>
      </w:r>
      <w:proofErr w:type="spellEnd"/>
      <w:r w:rsidRPr="00B6409C">
        <w:rPr>
          <w:rStyle w:val="Uwydatnienie"/>
          <w:i w:val="0"/>
          <w:iCs w:val="0"/>
        </w:rPr>
        <w:t>,</w:t>
      </w:r>
      <w:r w:rsidRPr="00CA293C">
        <w:t xml:space="preserve"> [w:] G. </w:t>
      </w:r>
      <w:proofErr w:type="spellStart"/>
      <w:r w:rsidRPr="00CA293C">
        <w:t>Buchstab</w:t>
      </w:r>
      <w:proofErr w:type="spellEnd"/>
      <w:r w:rsidRPr="00CA293C">
        <w:t>, (</w:t>
      </w:r>
      <w:proofErr w:type="spellStart"/>
      <w:r w:rsidRPr="00CA293C">
        <w:t>Hrsg</w:t>
      </w:r>
      <w:proofErr w:type="spellEnd"/>
      <w:r w:rsidRPr="00CA293C">
        <w:t>.), </w:t>
      </w:r>
      <w:proofErr w:type="spellStart"/>
      <w:r w:rsidRPr="00CA293C">
        <w:rPr>
          <w:rStyle w:val="Uwydatnienie"/>
        </w:rPr>
        <w:t>Die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kulturelle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Eigenart</w:t>
      </w:r>
      <w:proofErr w:type="spellEnd"/>
      <w:r w:rsidRPr="00CA293C">
        <w:rPr>
          <w:rStyle w:val="Uwydatnienie"/>
        </w:rPr>
        <w:t xml:space="preserve"> </w:t>
      </w:r>
      <w:proofErr w:type="spellStart"/>
      <w:r w:rsidRPr="00CA293C">
        <w:rPr>
          <w:rStyle w:val="Uwydatnienie"/>
        </w:rPr>
        <w:t>Europas</w:t>
      </w:r>
      <w:proofErr w:type="spellEnd"/>
      <w:r w:rsidRPr="00CA293C">
        <w:t xml:space="preserve">, Freiburg i. </w:t>
      </w:r>
      <w:proofErr w:type="spellStart"/>
      <w:r w:rsidRPr="00CA293C">
        <w:t>Brsg</w:t>
      </w:r>
      <w:proofErr w:type="spellEnd"/>
      <w:r w:rsidRPr="00CA293C">
        <w:t>. 2010, s. 43-68 http://www.kas.de/upload/dokumente/verlagspublikationen/Kulturelle_Eigenart/kulturelle_eigenart_spengler.pdf</w:t>
      </w:r>
    </w:p>
    <w:p w14:paraId="16DB17D0" w14:textId="77777777" w:rsidR="00CA293C" w:rsidRPr="00CA293C" w:rsidRDefault="00CA293C" w:rsidP="00CA293C">
      <w:pPr>
        <w:pStyle w:val="NormalnyWeb"/>
      </w:pPr>
      <w:proofErr w:type="spellStart"/>
      <w:r w:rsidRPr="00CA293C">
        <w:t>Wieacker</w:t>
      </w:r>
      <w:proofErr w:type="spellEnd"/>
      <w:r w:rsidRPr="00CA293C">
        <w:t xml:space="preserve">, </w:t>
      </w:r>
      <w:proofErr w:type="spellStart"/>
      <w:r w:rsidRPr="00CA293C">
        <w:t>F.,The</w:t>
      </w:r>
      <w:proofErr w:type="spellEnd"/>
      <w:r w:rsidRPr="00CA293C">
        <w:t xml:space="preserve"> </w:t>
      </w:r>
      <w:proofErr w:type="spellStart"/>
      <w:r w:rsidRPr="00CA293C">
        <w:t>Importance</w:t>
      </w:r>
      <w:proofErr w:type="spellEnd"/>
      <w:r w:rsidRPr="00CA293C">
        <w:t xml:space="preserve"> of Roman Law for Western </w:t>
      </w:r>
      <w:proofErr w:type="spellStart"/>
      <w:r w:rsidRPr="00CA293C">
        <w:t>Civilization</w:t>
      </w:r>
      <w:proofErr w:type="spellEnd"/>
      <w:r w:rsidRPr="00CA293C">
        <w:t xml:space="preserve"> and Western </w:t>
      </w:r>
      <w:proofErr w:type="spellStart"/>
      <w:r w:rsidRPr="00CA293C">
        <w:t>Legal</w:t>
      </w:r>
      <w:proofErr w:type="spellEnd"/>
      <w:r w:rsidRPr="00CA293C">
        <w:t xml:space="preserve"> </w:t>
      </w:r>
      <w:proofErr w:type="spellStart"/>
      <w:r w:rsidRPr="00CA293C">
        <w:t>Thought</w:t>
      </w:r>
      <w:proofErr w:type="spellEnd"/>
      <w:r w:rsidRPr="00CA293C">
        <w:t xml:space="preserve">, 4 B.C., "Indiana International &amp; </w:t>
      </w:r>
      <w:proofErr w:type="spellStart"/>
      <w:r w:rsidRPr="00CA293C">
        <w:t>Comparative</w:t>
      </w:r>
      <w:proofErr w:type="spellEnd"/>
      <w:r w:rsidRPr="00CA293C">
        <w:t xml:space="preserve"> Law </w:t>
      </w:r>
      <w:proofErr w:type="spellStart"/>
      <w:r w:rsidRPr="00CA293C">
        <w:t>Review</w:t>
      </w:r>
      <w:proofErr w:type="spellEnd"/>
      <w:r w:rsidRPr="00CA293C">
        <w:t xml:space="preserve">" 257 (1981), </w:t>
      </w:r>
      <w:hyperlink r:id="rId8" w:history="1">
        <w:r w:rsidRPr="00CA293C">
          <w:rPr>
            <w:rStyle w:val="Hipercze"/>
            <w:color w:val="auto"/>
            <w:u w:val="none"/>
          </w:rPr>
          <w:t>http://lawdigitalcommons.bc.edu/iclr/vol4/iss2/2</w:t>
        </w:r>
      </w:hyperlink>
    </w:p>
    <w:p w14:paraId="6E2D51A3" w14:textId="77777777" w:rsidR="00CA293C" w:rsidRPr="00CA293C" w:rsidRDefault="00CA293C" w:rsidP="00CA293C">
      <w:pPr>
        <w:pStyle w:val="NormalnyWeb"/>
      </w:pPr>
      <w:r w:rsidRPr="00CA293C">
        <w:t xml:space="preserve">Wiewiorowski, J., </w:t>
      </w:r>
      <w:proofErr w:type="spellStart"/>
      <w:r w:rsidRPr="00CA293C">
        <w:t>Paremie</w:t>
      </w:r>
      <w:proofErr w:type="spellEnd"/>
      <w:r w:rsidRPr="00CA293C">
        <w:t xml:space="preserve"> prawnicze w zwierciadle ewolucji, [w:] </w:t>
      </w:r>
      <w:r w:rsidRPr="00CA293C">
        <w:rPr>
          <w:rStyle w:val="Uwydatnienie"/>
        </w:rPr>
        <w:t>Podejście ewolucyjne w naukach społecznych</w:t>
      </w:r>
      <w:r w:rsidRPr="00CA293C">
        <w:t xml:space="preserve">, redakcja naukowa J. </w:t>
      </w:r>
      <w:proofErr w:type="spellStart"/>
      <w:r w:rsidRPr="00CA293C">
        <w:t>Polowczyk</w:t>
      </w:r>
      <w:proofErr w:type="spellEnd"/>
      <w:r w:rsidRPr="00CA293C">
        <w:t>, H. Witczak, M. Błaszak, Warszawa 2018, s. 121-151https://www.academia.edu/40462196/Paremie_prawnicze_w_zwierciadle_ewolucji</w:t>
      </w:r>
    </w:p>
    <w:p w14:paraId="5BA1DA91" w14:textId="77777777" w:rsidR="00CA293C" w:rsidRPr="00CA293C" w:rsidRDefault="00CA293C" w:rsidP="00CA293C">
      <w:pPr>
        <w:pStyle w:val="NormalnyWeb"/>
      </w:pPr>
      <w:r w:rsidRPr="00CA293C">
        <w:t>Wiewiorowski, J., Tysiącletni rozwój prawa, [w:] </w:t>
      </w:r>
      <w:r w:rsidRPr="00CA293C">
        <w:rPr>
          <w:rStyle w:val="Uwydatnienie"/>
        </w:rPr>
        <w:t>Polityka. Pomocnik Historyczny</w:t>
      </w:r>
      <w:r w:rsidRPr="00CA293C">
        <w:t>: "Dzieje Bizancjum. Zaginione Cesarstwo", Numer 1/2019, s. 90-93 https://www.polityka.pl/pomocnikhistoryczny/1784744,1,tysiacletni-rozwoj-prawa.read</w:t>
      </w:r>
    </w:p>
    <w:p w14:paraId="6B4ACC5B" w14:textId="77777777" w:rsidR="00CA293C" w:rsidRPr="00CA293C" w:rsidRDefault="00CA293C" w:rsidP="00CA293C">
      <w:pPr>
        <w:pStyle w:val="NormalnyWeb"/>
      </w:pPr>
      <w:r w:rsidRPr="00CA293C">
        <w:t>Wiewiorowski, J., Zakaz retroakcji określony w art. 3 k.c. w świetle europejskiej tradycji prawnej, "Gdańskie Studia Prawnicze" 39 (2018), s. 413-434 https://prawo.ug.edu.pl/sites/default/files/_nodes/strona-pia/33461/files/39wiewiorowski.pdf</w:t>
      </w:r>
    </w:p>
    <w:p w14:paraId="2F8EBD8A" w14:textId="77777777" w:rsidR="00CA293C" w:rsidRPr="00CA293C" w:rsidRDefault="00CA293C" w:rsidP="00CA293C">
      <w:pPr>
        <w:pStyle w:val="NormalnyWeb"/>
      </w:pPr>
      <w:r w:rsidRPr="00CA293C">
        <w:t>Wołodkiewicz, W., '</w:t>
      </w:r>
      <w:proofErr w:type="spellStart"/>
      <w:r w:rsidRPr="00CA293C">
        <w:t>Ius</w:t>
      </w:r>
      <w:proofErr w:type="spellEnd"/>
      <w:r w:rsidRPr="00CA293C">
        <w:t xml:space="preserve"> et lex' w rzymskiej tradycji prawnej, "</w:t>
      </w:r>
      <w:proofErr w:type="spellStart"/>
      <w:r w:rsidRPr="00CA293C">
        <w:t>Ius</w:t>
      </w:r>
      <w:proofErr w:type="spellEnd"/>
      <w:r w:rsidRPr="00CA293C">
        <w:t xml:space="preserve"> et lex" 1 (2002), s. 51-61 http://www.iusetlex.pl/pdf/magazyn/w_rzymskiej.pdf</w:t>
      </w:r>
    </w:p>
    <w:p w14:paraId="120A21FD" w14:textId="77777777" w:rsidR="00CA293C" w:rsidRPr="00CA293C" w:rsidRDefault="00CA293C" w:rsidP="00CA293C">
      <w:pPr>
        <w:pStyle w:val="NormalnyWeb"/>
      </w:pPr>
      <w:r w:rsidRPr="00CA293C">
        <w:t>Wołodkiewicz, W., </w:t>
      </w:r>
      <w:r w:rsidRPr="00CA293C">
        <w:rPr>
          <w:rStyle w:val="Uwydatnienie"/>
        </w:rPr>
        <w:t>Europa i prawo rzymskie. Szkice z historii europejskiej kultury prawnej</w:t>
      </w:r>
      <w:r w:rsidRPr="00CA293C">
        <w:t>, Warszawa 2009 IBUK libra (dostępna za pośrednictwem serwera Biblioteki Głównej UG)</w:t>
      </w:r>
    </w:p>
    <w:p w14:paraId="29C6ABFF" w14:textId="77777777" w:rsidR="00CA293C" w:rsidRPr="00CA293C" w:rsidRDefault="00CA293C" w:rsidP="00CA293C">
      <w:pPr>
        <w:pStyle w:val="NormalnyWeb"/>
      </w:pPr>
      <w:r w:rsidRPr="00CA293C">
        <w:t xml:space="preserve">Zimmermann, R., Roman Law and </w:t>
      </w:r>
      <w:proofErr w:type="spellStart"/>
      <w:r w:rsidRPr="00CA293C">
        <w:t>European</w:t>
      </w:r>
      <w:proofErr w:type="spellEnd"/>
      <w:r w:rsidRPr="00CA293C">
        <w:t xml:space="preserve"> </w:t>
      </w:r>
      <w:proofErr w:type="spellStart"/>
      <w:r w:rsidRPr="00CA293C">
        <w:t>Culture</w:t>
      </w:r>
      <w:proofErr w:type="spellEnd"/>
      <w:r w:rsidRPr="00CA293C">
        <w:t xml:space="preserve">, "New </w:t>
      </w:r>
      <w:proofErr w:type="spellStart"/>
      <w:r w:rsidRPr="00CA293C">
        <w:t>Zealand</w:t>
      </w:r>
      <w:proofErr w:type="spellEnd"/>
      <w:r w:rsidRPr="00CA293C">
        <w:t xml:space="preserve"> Law </w:t>
      </w:r>
      <w:proofErr w:type="spellStart"/>
      <w:r w:rsidRPr="00CA293C">
        <w:t>Review</w:t>
      </w:r>
      <w:proofErr w:type="spellEnd"/>
      <w:r w:rsidRPr="00CA293C">
        <w:t>" 341 (2007), s. 341-372 http://www.direitocontemporaneo.com/wp-content/uploads/2014/02/Roman-Law-and-European-Culture.pdf</w:t>
      </w:r>
    </w:p>
    <w:p w14:paraId="45C11B3F" w14:textId="77777777" w:rsidR="00CA293C" w:rsidRPr="00CA293C" w:rsidRDefault="00CA293C" w:rsidP="00CA293C">
      <w:pPr>
        <w:pStyle w:val="NormalnyWeb"/>
      </w:pPr>
      <w:r w:rsidRPr="00CA293C">
        <w:t> </w:t>
      </w:r>
    </w:p>
    <w:p w14:paraId="6BC301AB" w14:textId="77777777" w:rsidR="00CA293C" w:rsidRPr="00CA293C" w:rsidRDefault="00CA293C" w:rsidP="00CA293C">
      <w:pPr>
        <w:pStyle w:val="NormalnyWeb"/>
      </w:pPr>
      <w:r w:rsidRPr="00CA293C">
        <w:t> </w:t>
      </w:r>
    </w:p>
    <w:p w14:paraId="691BAB54" w14:textId="77777777" w:rsidR="007474BF" w:rsidRPr="00CA293C" w:rsidRDefault="007474BF"/>
    <w:sectPr w:rsidR="007474BF" w:rsidRPr="00CA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3C"/>
    <w:rsid w:val="00105909"/>
    <w:rsid w:val="00163CB9"/>
    <w:rsid w:val="003959D5"/>
    <w:rsid w:val="007474BF"/>
    <w:rsid w:val="00774821"/>
    <w:rsid w:val="009B2CF0"/>
    <w:rsid w:val="00B6409C"/>
    <w:rsid w:val="00CA293C"/>
    <w:rsid w:val="00D133E8"/>
    <w:rsid w:val="00E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044C"/>
  <w15:chartTrackingRefBased/>
  <w15:docId w15:val="{CA168EC2-CE30-4441-94C6-44C08D6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93C"/>
    <w:rPr>
      <w:b/>
      <w:bCs/>
    </w:rPr>
  </w:style>
  <w:style w:type="character" w:styleId="Uwydatnienie">
    <w:name w:val="Emphasis"/>
    <w:basedOn w:val="Domylnaczcionkaakapitu"/>
    <w:uiPriority w:val="20"/>
    <w:qFormat/>
    <w:rsid w:val="00CA29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A293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82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64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igitalcommons.bc.edu/iclr/vol4/iss2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jt.elte.hu/Tanszekek/Majt/TanszekiKiadvanyok/doc/RV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79099633/Rzymskie_prawo_karne_Instytucje" TargetMode="External"/><Relationship Id="rId5" Type="http://schemas.openxmlformats.org/officeDocument/2006/relationships/hyperlink" Target="https://www.academia.edu/2961464/Roman_Law_always_dies_with_a_codifi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umprawnicze.eu/wszystkie-numery/2012/33-numer-2-10/80-wojciech-dajczak-franciszek-longchamps-de-berier-prawo-rzymskie-w-czasach-dekodyfikacj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5</cp:revision>
  <dcterms:created xsi:type="dcterms:W3CDTF">2021-09-30T19:07:00Z</dcterms:created>
  <dcterms:modified xsi:type="dcterms:W3CDTF">2022-10-03T18:48:00Z</dcterms:modified>
</cp:coreProperties>
</file>