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696" w:rsidRDefault="0080236B" w:rsidP="0080236B">
      <w:pPr>
        <w:pStyle w:val="Akapitzlist"/>
        <w:numPr>
          <w:ilvl w:val="0"/>
          <w:numId w:val="1"/>
        </w:numPr>
      </w:pPr>
      <w:r>
        <w:t>Pojęcie zobowiązania. Co to jest dług, co to jest odpowiedzialność</w:t>
      </w:r>
      <w:r w:rsidR="00590C7F">
        <w:t>?</w:t>
      </w:r>
    </w:p>
    <w:p w:rsidR="0080236B" w:rsidRDefault="0080236B" w:rsidP="0080236B">
      <w:pPr>
        <w:pStyle w:val="Akapitzlist"/>
        <w:numPr>
          <w:ilvl w:val="0"/>
          <w:numId w:val="1"/>
        </w:numPr>
      </w:pPr>
      <w:r>
        <w:t>Odpowiedzialność majątkowa i osobista</w:t>
      </w:r>
    </w:p>
    <w:p w:rsidR="0080236B" w:rsidRDefault="0080236B" w:rsidP="0080236B">
      <w:pPr>
        <w:pStyle w:val="Akapitzlist"/>
        <w:numPr>
          <w:ilvl w:val="0"/>
          <w:numId w:val="1"/>
        </w:numPr>
      </w:pPr>
      <w:proofErr w:type="spellStart"/>
      <w:r>
        <w:t>Actio</w:t>
      </w:r>
      <w:proofErr w:type="spellEnd"/>
      <w:r>
        <w:t xml:space="preserve"> </w:t>
      </w:r>
      <w:proofErr w:type="spellStart"/>
      <w:r>
        <w:t>Pauliana</w:t>
      </w:r>
      <w:proofErr w:type="spellEnd"/>
      <w:r>
        <w:t>, jej zastosowanie i skutki</w:t>
      </w:r>
    </w:p>
    <w:p w:rsidR="0080236B" w:rsidRDefault="0080236B" w:rsidP="0080236B">
      <w:pPr>
        <w:pStyle w:val="Akapitzlist"/>
        <w:numPr>
          <w:ilvl w:val="0"/>
          <w:numId w:val="1"/>
        </w:numPr>
      </w:pPr>
      <w:r>
        <w:t>Zobowiązania solidarne. Pojęcie</w:t>
      </w:r>
    </w:p>
    <w:p w:rsidR="0080236B" w:rsidRDefault="0080236B" w:rsidP="0080236B">
      <w:pPr>
        <w:pStyle w:val="Akapitzlist"/>
        <w:numPr>
          <w:ilvl w:val="0"/>
          <w:numId w:val="1"/>
        </w:numPr>
      </w:pPr>
      <w:r>
        <w:t>Wspólny kontrakt, wspólny delikt, wspólny zapis</w:t>
      </w:r>
    </w:p>
    <w:p w:rsidR="0080236B" w:rsidRDefault="0080236B" w:rsidP="0080236B">
      <w:pPr>
        <w:pStyle w:val="Akapitzlist"/>
        <w:numPr>
          <w:ilvl w:val="0"/>
          <w:numId w:val="1"/>
        </w:numPr>
      </w:pPr>
      <w:r>
        <w:t>Zwolnienie od wspólnego zobowiązania</w:t>
      </w:r>
    </w:p>
    <w:p w:rsidR="0080236B" w:rsidRDefault="0080236B" w:rsidP="0080236B">
      <w:pPr>
        <w:pStyle w:val="Akapitzlist"/>
        <w:numPr>
          <w:ilvl w:val="0"/>
          <w:numId w:val="1"/>
        </w:numPr>
      </w:pPr>
      <w:r>
        <w:t>Prawo regresu</w:t>
      </w:r>
    </w:p>
    <w:p w:rsidR="0080236B" w:rsidRDefault="0080236B" w:rsidP="0080236B">
      <w:pPr>
        <w:pStyle w:val="Akapitzlist"/>
        <w:numPr>
          <w:ilvl w:val="0"/>
          <w:numId w:val="1"/>
        </w:numPr>
      </w:pPr>
      <w:r>
        <w:t>Treść zobowiązania. Przedmiot świadczenia</w:t>
      </w:r>
    </w:p>
    <w:p w:rsidR="0080236B" w:rsidRDefault="0080236B" w:rsidP="0080236B">
      <w:pPr>
        <w:pStyle w:val="Akapitzlist"/>
        <w:numPr>
          <w:ilvl w:val="0"/>
          <w:numId w:val="1"/>
        </w:numPr>
      </w:pPr>
      <w:r>
        <w:t>Świadczenie rzeczy oznaczonych indywidualnie i gatunkowo</w:t>
      </w:r>
    </w:p>
    <w:p w:rsidR="0080236B" w:rsidRDefault="0080236B" w:rsidP="0080236B">
      <w:pPr>
        <w:pStyle w:val="Akapitzlist"/>
        <w:numPr>
          <w:ilvl w:val="0"/>
          <w:numId w:val="1"/>
        </w:numPr>
      </w:pPr>
      <w:r>
        <w:t>Dług pieniężny i rzeczowy</w:t>
      </w:r>
    </w:p>
    <w:p w:rsidR="0080236B" w:rsidRDefault="0080236B" w:rsidP="0080236B">
      <w:pPr>
        <w:pStyle w:val="Akapitzlist"/>
        <w:numPr>
          <w:ilvl w:val="0"/>
          <w:numId w:val="1"/>
        </w:numPr>
      </w:pPr>
      <w:proofErr w:type="spellStart"/>
      <w:r>
        <w:t>Obligatio</w:t>
      </w:r>
      <w:proofErr w:type="spellEnd"/>
      <w:r>
        <w:t xml:space="preserve"> </w:t>
      </w:r>
      <w:proofErr w:type="spellStart"/>
      <w:r>
        <w:t>alternativa</w:t>
      </w:r>
      <w:proofErr w:type="spellEnd"/>
      <w:r>
        <w:t xml:space="preserve"> a </w:t>
      </w:r>
      <w:proofErr w:type="spellStart"/>
      <w:r>
        <w:t>facultas</w:t>
      </w:r>
      <w:proofErr w:type="spellEnd"/>
      <w:r>
        <w:t xml:space="preserve"> </w:t>
      </w:r>
      <w:proofErr w:type="spellStart"/>
      <w:r>
        <w:t>alternativa</w:t>
      </w:r>
      <w:proofErr w:type="spellEnd"/>
    </w:p>
    <w:p w:rsidR="0080236B" w:rsidRDefault="0080236B" w:rsidP="0080236B">
      <w:pPr>
        <w:pStyle w:val="Akapitzlist"/>
        <w:numPr>
          <w:ilvl w:val="0"/>
          <w:numId w:val="1"/>
        </w:numPr>
      </w:pPr>
      <w:r>
        <w:t xml:space="preserve">Zasada </w:t>
      </w:r>
      <w:proofErr w:type="spellStart"/>
      <w:r>
        <w:t>nomina</w:t>
      </w:r>
      <w:proofErr w:type="spellEnd"/>
      <w:r>
        <w:t xml:space="preserve"> ipso iure </w:t>
      </w:r>
      <w:proofErr w:type="spellStart"/>
      <w:r>
        <w:t>divisa</w:t>
      </w:r>
      <w:proofErr w:type="spellEnd"/>
      <w:r>
        <w:t xml:space="preserve"> </w:t>
      </w:r>
      <w:proofErr w:type="spellStart"/>
      <w:r>
        <w:t>sunt</w:t>
      </w:r>
      <w:proofErr w:type="spellEnd"/>
    </w:p>
    <w:p w:rsidR="0080236B" w:rsidRDefault="00590C7F" w:rsidP="0080236B">
      <w:pPr>
        <w:pStyle w:val="Akapitzlist"/>
        <w:numPr>
          <w:ilvl w:val="0"/>
          <w:numId w:val="1"/>
        </w:numPr>
      </w:pPr>
      <w:proofErr w:type="spellStart"/>
      <w:r>
        <w:t>Negotia</w:t>
      </w:r>
      <w:proofErr w:type="spellEnd"/>
      <w:r>
        <w:t xml:space="preserve"> </w:t>
      </w:r>
      <w:proofErr w:type="spellStart"/>
      <w:r>
        <w:t>stricti</w:t>
      </w:r>
      <w:proofErr w:type="spellEnd"/>
      <w:r>
        <w:t xml:space="preserve"> iuris – jak określano zakres zobowiązania dłużnika?</w:t>
      </w:r>
    </w:p>
    <w:p w:rsidR="00590C7F" w:rsidRDefault="00590C7F" w:rsidP="00590C7F">
      <w:pPr>
        <w:pStyle w:val="Akapitzlist"/>
        <w:numPr>
          <w:ilvl w:val="0"/>
          <w:numId w:val="1"/>
        </w:numPr>
      </w:pPr>
      <w:proofErr w:type="spellStart"/>
      <w:r>
        <w:t>Negotia</w:t>
      </w:r>
      <w:proofErr w:type="spellEnd"/>
      <w:r>
        <w:t xml:space="preserve"> </w:t>
      </w:r>
      <w:proofErr w:type="spellStart"/>
      <w:r>
        <w:t>bonae</w:t>
      </w:r>
      <w:proofErr w:type="spellEnd"/>
      <w:r>
        <w:t xml:space="preserve"> </w:t>
      </w:r>
      <w:proofErr w:type="spellStart"/>
      <w:r>
        <w:t>fidei</w:t>
      </w:r>
      <w:proofErr w:type="spellEnd"/>
      <w:r>
        <w:t xml:space="preserve"> </w:t>
      </w:r>
      <w:r>
        <w:t>– jak określano zakres zobowiązania dłużnika?</w:t>
      </w:r>
    </w:p>
    <w:p w:rsidR="00590C7F" w:rsidRDefault="00590C7F" w:rsidP="0080236B">
      <w:pPr>
        <w:pStyle w:val="Akapitzlist"/>
        <w:numPr>
          <w:ilvl w:val="0"/>
          <w:numId w:val="1"/>
        </w:numPr>
      </w:pPr>
      <w:r>
        <w:t>Zobowiązania jedno i dwustronnie zobowiązujące</w:t>
      </w:r>
    </w:p>
    <w:p w:rsidR="00590C7F" w:rsidRDefault="00590C7F" w:rsidP="0080236B">
      <w:pPr>
        <w:pStyle w:val="Akapitzlist"/>
        <w:numPr>
          <w:ilvl w:val="0"/>
          <w:numId w:val="1"/>
        </w:numPr>
      </w:pPr>
      <w:r>
        <w:t xml:space="preserve">Dolus </w:t>
      </w:r>
      <w:proofErr w:type="spellStart"/>
      <w:r>
        <w:t>specialis</w:t>
      </w:r>
      <w:proofErr w:type="spellEnd"/>
      <w:r>
        <w:t xml:space="preserve"> a dolus </w:t>
      </w:r>
      <w:proofErr w:type="spellStart"/>
      <w:r>
        <w:t>generalis</w:t>
      </w:r>
      <w:proofErr w:type="spellEnd"/>
    </w:p>
    <w:p w:rsidR="00590C7F" w:rsidRDefault="00590C7F" w:rsidP="0080236B">
      <w:pPr>
        <w:pStyle w:val="Akapitzlist"/>
        <w:numPr>
          <w:ilvl w:val="0"/>
          <w:numId w:val="1"/>
        </w:numPr>
      </w:pPr>
      <w:r>
        <w:t xml:space="preserve">Pojęcie </w:t>
      </w:r>
      <w:proofErr w:type="spellStart"/>
      <w:r>
        <w:t>diligentia</w:t>
      </w:r>
      <w:proofErr w:type="spellEnd"/>
      <w:r>
        <w:t xml:space="preserve">. </w:t>
      </w:r>
      <w:proofErr w:type="spellStart"/>
      <w:r>
        <w:t>Diligentia</w:t>
      </w:r>
      <w:proofErr w:type="spellEnd"/>
      <w:r>
        <w:t xml:space="preserve"> </w:t>
      </w:r>
      <w:proofErr w:type="spellStart"/>
      <w:r>
        <w:t>diligentissimi</w:t>
      </w:r>
      <w:proofErr w:type="spellEnd"/>
      <w:r>
        <w:t xml:space="preserve"> </w:t>
      </w:r>
      <w:proofErr w:type="spellStart"/>
      <w:r>
        <w:t>patris</w:t>
      </w:r>
      <w:proofErr w:type="spellEnd"/>
      <w:r>
        <w:t xml:space="preserve"> </w:t>
      </w:r>
      <w:proofErr w:type="spellStart"/>
      <w:r>
        <w:t>familiae</w:t>
      </w:r>
      <w:proofErr w:type="spellEnd"/>
      <w:r>
        <w:t xml:space="preserve">. </w:t>
      </w:r>
      <w:proofErr w:type="spellStart"/>
      <w:r>
        <w:t>Diligentia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in </w:t>
      </w:r>
      <w:proofErr w:type="spellStart"/>
      <w:r>
        <w:t>suis</w:t>
      </w:r>
      <w:proofErr w:type="spellEnd"/>
      <w:r>
        <w:t xml:space="preserve"> rebus </w:t>
      </w:r>
      <w:proofErr w:type="spellStart"/>
      <w:r>
        <w:t>adhibere</w:t>
      </w:r>
      <w:proofErr w:type="spellEnd"/>
      <w:r>
        <w:t xml:space="preserve"> </w:t>
      </w:r>
      <w:proofErr w:type="spellStart"/>
      <w:r>
        <w:t>solet</w:t>
      </w:r>
      <w:proofErr w:type="spellEnd"/>
      <w:r>
        <w:t xml:space="preserve">. Dolus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praestatur</w:t>
      </w:r>
      <w:proofErr w:type="spellEnd"/>
    </w:p>
    <w:p w:rsidR="00590C7F" w:rsidRDefault="00590C7F" w:rsidP="0080236B">
      <w:pPr>
        <w:pStyle w:val="Akapitzlist"/>
        <w:numPr>
          <w:ilvl w:val="0"/>
          <w:numId w:val="1"/>
        </w:numPr>
      </w:pPr>
      <w:r>
        <w:t xml:space="preserve">Culpa </w:t>
      </w:r>
      <w:proofErr w:type="spellStart"/>
      <w:r>
        <w:t>Aquiliana</w:t>
      </w:r>
      <w:proofErr w:type="spellEnd"/>
    </w:p>
    <w:p w:rsidR="00590C7F" w:rsidRDefault="00590C7F" w:rsidP="0080236B">
      <w:pPr>
        <w:pStyle w:val="Akapitzlist"/>
        <w:numPr>
          <w:ilvl w:val="0"/>
          <w:numId w:val="1"/>
        </w:numPr>
      </w:pPr>
      <w:r>
        <w:t xml:space="preserve">Obowiązek odszkodowania. Pojęcia: </w:t>
      </w:r>
      <w:proofErr w:type="spellStart"/>
      <w:r>
        <w:t>damnum</w:t>
      </w:r>
      <w:proofErr w:type="spellEnd"/>
      <w:r>
        <w:t xml:space="preserve"> </w:t>
      </w:r>
      <w:proofErr w:type="spellStart"/>
      <w:r>
        <w:t>emergens</w:t>
      </w:r>
      <w:proofErr w:type="spellEnd"/>
      <w:r>
        <w:t xml:space="preserve">, </w:t>
      </w:r>
      <w:proofErr w:type="spellStart"/>
      <w:r>
        <w:t>lucrum</w:t>
      </w:r>
      <w:proofErr w:type="spellEnd"/>
      <w:r>
        <w:t xml:space="preserve"> </w:t>
      </w:r>
      <w:proofErr w:type="spellStart"/>
      <w:r>
        <w:t>cessans</w:t>
      </w:r>
      <w:proofErr w:type="spellEnd"/>
      <w:r>
        <w:t>, vis maior</w:t>
      </w:r>
      <w:r w:rsidR="009F72B9">
        <w:t>, casus</w:t>
      </w:r>
    </w:p>
    <w:p w:rsidR="00590C7F" w:rsidRDefault="00590C7F" w:rsidP="0080236B">
      <w:pPr>
        <w:pStyle w:val="Akapitzlist"/>
        <w:numPr>
          <w:ilvl w:val="0"/>
          <w:numId w:val="1"/>
        </w:numPr>
      </w:pPr>
      <w:r>
        <w:t>Zwłoka w spełnieniu świadczenia. Zwłoka wierzyciela, zwłoka dłużnika.</w:t>
      </w:r>
    </w:p>
    <w:p w:rsidR="00590C7F" w:rsidRDefault="00590C7F" w:rsidP="0080236B">
      <w:pPr>
        <w:pStyle w:val="Akapitzlist"/>
        <w:numPr>
          <w:ilvl w:val="0"/>
          <w:numId w:val="1"/>
        </w:numPr>
      </w:pPr>
      <w:r>
        <w:t xml:space="preserve">Zasada </w:t>
      </w:r>
      <w:proofErr w:type="spellStart"/>
      <w:r>
        <w:t>dies</w:t>
      </w:r>
      <w:proofErr w:type="spellEnd"/>
      <w:r>
        <w:t xml:space="preserve"> </w:t>
      </w:r>
      <w:proofErr w:type="spellStart"/>
      <w:r>
        <w:t>interpellat</w:t>
      </w:r>
      <w:proofErr w:type="spellEnd"/>
      <w:r>
        <w:t xml:space="preserve"> pro </w:t>
      </w:r>
      <w:proofErr w:type="spellStart"/>
      <w:r>
        <w:t>homine</w:t>
      </w:r>
      <w:proofErr w:type="spellEnd"/>
      <w:r>
        <w:t>.</w:t>
      </w:r>
    </w:p>
    <w:p w:rsidR="00590C7F" w:rsidRDefault="00590C7F" w:rsidP="0080236B">
      <w:pPr>
        <w:pStyle w:val="Akapitzlist"/>
        <w:numPr>
          <w:ilvl w:val="0"/>
          <w:numId w:val="1"/>
        </w:numPr>
      </w:pPr>
      <w:r>
        <w:t xml:space="preserve">Zasada fur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moram</w:t>
      </w:r>
      <w:proofErr w:type="spellEnd"/>
      <w:r>
        <w:t xml:space="preserve"> </w:t>
      </w:r>
      <w:proofErr w:type="spellStart"/>
      <w:r>
        <w:t>facere</w:t>
      </w:r>
      <w:proofErr w:type="spellEnd"/>
      <w:r>
        <w:t xml:space="preserve"> </w:t>
      </w:r>
      <w:proofErr w:type="spellStart"/>
      <w:r>
        <w:t>videtur</w:t>
      </w:r>
      <w:proofErr w:type="spellEnd"/>
    </w:p>
    <w:p w:rsidR="00590C7F" w:rsidRDefault="00590C7F" w:rsidP="0080236B">
      <w:pPr>
        <w:pStyle w:val="Akapitzlist"/>
        <w:numPr>
          <w:ilvl w:val="0"/>
          <w:numId w:val="1"/>
        </w:numPr>
      </w:pPr>
      <w:r>
        <w:t>Pojęcie zobowiązania naturalnego.</w:t>
      </w:r>
    </w:p>
    <w:p w:rsidR="00590C7F" w:rsidRDefault="00590C7F" w:rsidP="0080236B">
      <w:pPr>
        <w:pStyle w:val="Akapitzlist"/>
        <w:numPr>
          <w:ilvl w:val="0"/>
          <w:numId w:val="1"/>
        </w:numPr>
      </w:pPr>
      <w:r>
        <w:t>Podziały zobowiązań</w:t>
      </w:r>
    </w:p>
    <w:p w:rsidR="00590C7F" w:rsidRDefault="00590C7F" w:rsidP="0080236B">
      <w:pPr>
        <w:pStyle w:val="Akapitzlist"/>
        <w:numPr>
          <w:ilvl w:val="0"/>
          <w:numId w:val="1"/>
        </w:numPr>
      </w:pPr>
      <w:r>
        <w:t>Podział kontraktów według podstawy zobowiązania</w:t>
      </w:r>
    </w:p>
    <w:p w:rsidR="00590C7F" w:rsidRDefault="00590C7F" w:rsidP="0080236B">
      <w:pPr>
        <w:pStyle w:val="Akapitzlist"/>
        <w:numPr>
          <w:ilvl w:val="0"/>
          <w:numId w:val="1"/>
        </w:numPr>
      </w:pPr>
      <w:r>
        <w:t>Pojęcie kontraktu</w:t>
      </w:r>
    </w:p>
    <w:p w:rsidR="00BE1E55" w:rsidRDefault="00BE1E55" w:rsidP="0080236B">
      <w:pPr>
        <w:pStyle w:val="Akapitzlist"/>
        <w:numPr>
          <w:ilvl w:val="0"/>
          <w:numId w:val="1"/>
        </w:numPr>
      </w:pPr>
      <w:r>
        <w:t>Kontrakty realne a konsensualne</w:t>
      </w:r>
    </w:p>
    <w:p w:rsidR="00BE1E55" w:rsidRDefault="00BE1E55" w:rsidP="0080236B">
      <w:pPr>
        <w:pStyle w:val="Akapitzlist"/>
        <w:numPr>
          <w:ilvl w:val="0"/>
          <w:numId w:val="1"/>
        </w:numPr>
      </w:pPr>
      <w:proofErr w:type="spellStart"/>
      <w:r>
        <w:t>Mutuum</w:t>
      </w:r>
      <w:proofErr w:type="spellEnd"/>
      <w:r w:rsidR="009F72B9">
        <w:t>. Problem odsetek</w:t>
      </w:r>
    </w:p>
    <w:p w:rsidR="00BE1E55" w:rsidRDefault="00BE1E55" w:rsidP="0080236B">
      <w:pPr>
        <w:pStyle w:val="Akapitzlist"/>
        <w:numPr>
          <w:ilvl w:val="0"/>
          <w:numId w:val="1"/>
        </w:numPr>
      </w:pPr>
      <w:proofErr w:type="spellStart"/>
      <w:r>
        <w:t>Commodatum</w:t>
      </w:r>
      <w:proofErr w:type="spellEnd"/>
    </w:p>
    <w:p w:rsidR="00BE1E55" w:rsidRDefault="00BE1E55" w:rsidP="0080236B">
      <w:pPr>
        <w:pStyle w:val="Akapitzlist"/>
        <w:numPr>
          <w:ilvl w:val="0"/>
          <w:numId w:val="1"/>
        </w:numPr>
      </w:pPr>
      <w:r>
        <w:t>Depositum</w:t>
      </w:r>
    </w:p>
    <w:p w:rsidR="00BE1E55" w:rsidRDefault="00BE1E55" w:rsidP="0080236B">
      <w:pPr>
        <w:pStyle w:val="Akapitzlist"/>
        <w:numPr>
          <w:ilvl w:val="0"/>
          <w:numId w:val="1"/>
        </w:numPr>
      </w:pPr>
      <w:proofErr w:type="spellStart"/>
      <w:r>
        <w:t>Pignus</w:t>
      </w:r>
      <w:proofErr w:type="spellEnd"/>
    </w:p>
    <w:p w:rsidR="00BE1E55" w:rsidRDefault="00BE1E55" w:rsidP="0080236B">
      <w:pPr>
        <w:pStyle w:val="Akapitzlist"/>
        <w:numPr>
          <w:ilvl w:val="0"/>
          <w:numId w:val="1"/>
        </w:numPr>
      </w:pPr>
      <w:r>
        <w:t xml:space="preserve">Kontrakt werbalny. </w:t>
      </w:r>
      <w:proofErr w:type="spellStart"/>
      <w:r>
        <w:t>Stipulatio</w:t>
      </w:r>
      <w:proofErr w:type="spellEnd"/>
      <w:r w:rsidR="009F72B9">
        <w:t xml:space="preserve"> i jej funkcje</w:t>
      </w:r>
    </w:p>
    <w:p w:rsidR="00DB0F80" w:rsidRDefault="00DB0F80" w:rsidP="00DB0F80">
      <w:pPr>
        <w:pStyle w:val="Akapitzlist"/>
        <w:numPr>
          <w:ilvl w:val="0"/>
          <w:numId w:val="1"/>
        </w:numPr>
      </w:pPr>
      <w:proofErr w:type="spellStart"/>
      <w:r>
        <w:t>Emptio</w:t>
      </w:r>
      <w:proofErr w:type="spellEnd"/>
      <w:r>
        <w:t xml:space="preserve"> </w:t>
      </w:r>
      <w:proofErr w:type="spellStart"/>
      <w:r>
        <w:t>venditio</w:t>
      </w:r>
      <w:proofErr w:type="spellEnd"/>
      <w:r>
        <w:t xml:space="preserve">. Obowiązki kontrahentów. </w:t>
      </w:r>
      <w:proofErr w:type="spellStart"/>
      <w:r>
        <w:t>Exceptio</w:t>
      </w:r>
      <w:proofErr w:type="spellEnd"/>
      <w:r>
        <w:t xml:space="preserve"> non </w:t>
      </w:r>
      <w:proofErr w:type="spellStart"/>
      <w:r>
        <w:t>adimpleti</w:t>
      </w:r>
      <w:proofErr w:type="spellEnd"/>
      <w:r>
        <w:t xml:space="preserve"> </w:t>
      </w:r>
      <w:proofErr w:type="spellStart"/>
      <w:r>
        <w:t>contractus</w:t>
      </w:r>
      <w:proofErr w:type="spellEnd"/>
      <w:r>
        <w:t xml:space="preserve">. </w:t>
      </w:r>
      <w:proofErr w:type="spellStart"/>
      <w:r>
        <w:t>Laesio</w:t>
      </w:r>
      <w:proofErr w:type="spellEnd"/>
      <w:r>
        <w:t xml:space="preserve"> </w:t>
      </w:r>
      <w:proofErr w:type="spellStart"/>
      <w:r>
        <w:t>enormis</w:t>
      </w:r>
      <w:proofErr w:type="spellEnd"/>
      <w:r>
        <w:t xml:space="preserve">. Odpowiedzialność za wady prawne. Odpowiedzialność za wady fizyczne. Ryzyko przypadkowej utraty rzeczy sprzedanej. Znaczenie zasady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perit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cui</w:t>
      </w:r>
      <w:proofErr w:type="spellEnd"/>
      <w:r>
        <w:t xml:space="preserve"> </w:t>
      </w:r>
      <w:proofErr w:type="spellStart"/>
      <w:r>
        <w:t>debetur</w:t>
      </w:r>
      <w:proofErr w:type="spellEnd"/>
      <w:r>
        <w:t>. Zadatek i jego znaczenie</w:t>
      </w:r>
    </w:p>
    <w:p w:rsidR="00DB0F80" w:rsidRDefault="00DB0F80" w:rsidP="00DB0F80">
      <w:pPr>
        <w:pStyle w:val="Akapitzlist"/>
        <w:numPr>
          <w:ilvl w:val="0"/>
          <w:numId w:val="1"/>
        </w:numPr>
      </w:pPr>
      <w:proofErr w:type="spellStart"/>
      <w:r>
        <w:t>Locatio</w:t>
      </w:r>
      <w:proofErr w:type="spellEnd"/>
      <w:r>
        <w:t xml:space="preserve"> </w:t>
      </w:r>
      <w:proofErr w:type="spellStart"/>
      <w:r>
        <w:t>conductio</w:t>
      </w:r>
      <w:proofErr w:type="spellEnd"/>
      <w:r>
        <w:t xml:space="preserve"> rei, </w:t>
      </w:r>
      <w:proofErr w:type="spellStart"/>
      <w:r>
        <w:t>locatio</w:t>
      </w:r>
      <w:proofErr w:type="spellEnd"/>
      <w:r>
        <w:t xml:space="preserve"> </w:t>
      </w:r>
      <w:proofErr w:type="spellStart"/>
      <w:r>
        <w:t>conductio</w:t>
      </w:r>
      <w:proofErr w:type="spellEnd"/>
      <w:r>
        <w:t xml:space="preserve"> </w:t>
      </w:r>
      <w:proofErr w:type="spellStart"/>
      <w:r>
        <w:t>operis</w:t>
      </w:r>
      <w:proofErr w:type="spellEnd"/>
      <w:r>
        <w:t xml:space="preserve">, </w:t>
      </w:r>
      <w:proofErr w:type="spellStart"/>
      <w:r>
        <w:t>locatio</w:t>
      </w:r>
      <w:proofErr w:type="spellEnd"/>
      <w:r>
        <w:t xml:space="preserve"> </w:t>
      </w:r>
      <w:proofErr w:type="spellStart"/>
      <w:r>
        <w:t>conductio</w:t>
      </w:r>
      <w:proofErr w:type="spellEnd"/>
      <w:r>
        <w:t xml:space="preserve"> </w:t>
      </w:r>
      <w:proofErr w:type="spellStart"/>
      <w:r>
        <w:t>operarum</w:t>
      </w:r>
      <w:proofErr w:type="spellEnd"/>
    </w:p>
    <w:p w:rsidR="00DB0F80" w:rsidRDefault="00DB0F80" w:rsidP="00DB0F80">
      <w:pPr>
        <w:pStyle w:val="Akapitzlist"/>
        <w:numPr>
          <w:ilvl w:val="0"/>
          <w:numId w:val="1"/>
        </w:numPr>
      </w:pPr>
      <w:proofErr w:type="spellStart"/>
      <w:r>
        <w:t>Societas</w:t>
      </w:r>
      <w:proofErr w:type="spellEnd"/>
    </w:p>
    <w:p w:rsidR="00DB0F80" w:rsidRDefault="00DB0F80" w:rsidP="00DB0F80">
      <w:pPr>
        <w:pStyle w:val="Akapitzlist"/>
        <w:numPr>
          <w:ilvl w:val="0"/>
          <w:numId w:val="1"/>
        </w:numPr>
      </w:pPr>
      <w:r>
        <w:t>Bezpodstawne wzbogacenie.</w:t>
      </w:r>
    </w:p>
    <w:p w:rsidR="00DB0F80" w:rsidRDefault="00DB0F80" w:rsidP="00DB0F80">
      <w:pPr>
        <w:pStyle w:val="Akapitzlist"/>
        <w:numPr>
          <w:ilvl w:val="0"/>
          <w:numId w:val="1"/>
        </w:numPr>
      </w:pPr>
      <w:r>
        <w:t xml:space="preserve">Zobowiązania z deliktu. Skargi penalne, </w:t>
      </w:r>
      <w:proofErr w:type="spellStart"/>
      <w:r>
        <w:t>reipersekutoryjne</w:t>
      </w:r>
      <w:proofErr w:type="spellEnd"/>
      <w:r>
        <w:t xml:space="preserve"> i </w:t>
      </w:r>
      <w:proofErr w:type="spellStart"/>
      <w:r>
        <w:t>mixtae</w:t>
      </w:r>
      <w:proofErr w:type="spellEnd"/>
      <w:r>
        <w:t>.</w:t>
      </w:r>
    </w:p>
    <w:p w:rsidR="00DB0F80" w:rsidRDefault="00DB0F80" w:rsidP="00DB0F80">
      <w:pPr>
        <w:pStyle w:val="Akapitzlist"/>
        <w:numPr>
          <w:ilvl w:val="0"/>
          <w:numId w:val="1"/>
        </w:numPr>
      </w:pPr>
      <w:proofErr w:type="spellStart"/>
      <w:r>
        <w:t>Furtum</w:t>
      </w:r>
      <w:proofErr w:type="spellEnd"/>
    </w:p>
    <w:p w:rsidR="00DB0F80" w:rsidRDefault="00DB0F80" w:rsidP="00DB0F80">
      <w:pPr>
        <w:pStyle w:val="Akapitzlist"/>
        <w:numPr>
          <w:ilvl w:val="0"/>
          <w:numId w:val="1"/>
        </w:numPr>
      </w:pPr>
      <w:proofErr w:type="spellStart"/>
      <w:r>
        <w:t>Rapina</w:t>
      </w:r>
      <w:proofErr w:type="spellEnd"/>
    </w:p>
    <w:p w:rsidR="00DB0F80" w:rsidRDefault="00DB0F80" w:rsidP="00DB0F80">
      <w:pPr>
        <w:pStyle w:val="Akapitzlist"/>
        <w:numPr>
          <w:ilvl w:val="0"/>
          <w:numId w:val="1"/>
        </w:numPr>
      </w:pPr>
      <w:proofErr w:type="spellStart"/>
      <w:r>
        <w:t>Damnum</w:t>
      </w:r>
      <w:proofErr w:type="spellEnd"/>
      <w:r>
        <w:t xml:space="preserve"> </w:t>
      </w:r>
      <w:proofErr w:type="spellStart"/>
      <w:r>
        <w:t>iniuria</w:t>
      </w:r>
      <w:proofErr w:type="spellEnd"/>
      <w:r>
        <w:t xml:space="preserve"> </w:t>
      </w:r>
      <w:proofErr w:type="spellStart"/>
      <w:r>
        <w:t>datum</w:t>
      </w:r>
      <w:proofErr w:type="spellEnd"/>
      <w:r>
        <w:t xml:space="preserve">. Warunki odpowiedzialności ex lege </w:t>
      </w:r>
      <w:proofErr w:type="spellStart"/>
      <w:r>
        <w:t>Aquilia</w:t>
      </w:r>
      <w:proofErr w:type="spellEnd"/>
    </w:p>
    <w:p w:rsidR="00DB0F80" w:rsidRDefault="00DB0F80" w:rsidP="00DB0F80">
      <w:pPr>
        <w:pStyle w:val="Akapitzlist"/>
        <w:numPr>
          <w:ilvl w:val="0"/>
          <w:numId w:val="1"/>
        </w:numPr>
      </w:pPr>
      <w:proofErr w:type="spellStart"/>
      <w:r>
        <w:t>Iniuria</w:t>
      </w:r>
      <w:proofErr w:type="spellEnd"/>
    </w:p>
    <w:p w:rsidR="00DB0F80" w:rsidRDefault="00DB0F80" w:rsidP="00DB0F80">
      <w:pPr>
        <w:pStyle w:val="Akapitzlist"/>
        <w:numPr>
          <w:ilvl w:val="0"/>
          <w:numId w:val="1"/>
        </w:numPr>
      </w:pPr>
      <w:r>
        <w:t>Cesja wierzytelności</w:t>
      </w:r>
    </w:p>
    <w:p w:rsidR="00DB0F80" w:rsidRDefault="00DB0F80" w:rsidP="00DB0F80">
      <w:pPr>
        <w:pStyle w:val="Akapitzlist"/>
        <w:numPr>
          <w:ilvl w:val="0"/>
          <w:numId w:val="1"/>
        </w:numPr>
      </w:pPr>
      <w:r>
        <w:t xml:space="preserve">Umorzenie zobowiązania: ipso iure, </w:t>
      </w:r>
      <w:proofErr w:type="spellStart"/>
      <w:r>
        <w:t>ope</w:t>
      </w:r>
      <w:proofErr w:type="spellEnd"/>
      <w:r>
        <w:t xml:space="preserve"> </w:t>
      </w:r>
      <w:proofErr w:type="spellStart"/>
      <w:r>
        <w:t>exceptionis</w:t>
      </w:r>
      <w:proofErr w:type="spellEnd"/>
      <w:r>
        <w:t xml:space="preserve">, </w:t>
      </w:r>
      <w:proofErr w:type="spellStart"/>
      <w:r>
        <w:t>contrarius</w:t>
      </w:r>
      <w:proofErr w:type="spellEnd"/>
      <w:r>
        <w:t xml:space="preserve"> </w:t>
      </w:r>
      <w:proofErr w:type="spellStart"/>
      <w:r>
        <w:t>actus</w:t>
      </w:r>
      <w:proofErr w:type="spellEnd"/>
      <w:r>
        <w:t xml:space="preserve">, zaspokojenie wierzyciela, </w:t>
      </w:r>
      <w:proofErr w:type="spellStart"/>
      <w:r>
        <w:t>datio</w:t>
      </w:r>
      <w:proofErr w:type="spellEnd"/>
      <w:r>
        <w:t xml:space="preserve"> in </w:t>
      </w:r>
      <w:proofErr w:type="spellStart"/>
      <w:r>
        <w:t>solutum</w:t>
      </w:r>
      <w:proofErr w:type="spellEnd"/>
    </w:p>
    <w:p w:rsidR="00DB0F80" w:rsidRDefault="00DB0F80" w:rsidP="00DB0F80">
      <w:pPr>
        <w:pStyle w:val="Akapitzlist"/>
        <w:numPr>
          <w:ilvl w:val="0"/>
          <w:numId w:val="1"/>
        </w:numPr>
      </w:pPr>
      <w:r>
        <w:lastRenderedPageBreak/>
        <w:t>Nowacja i jej skutki.</w:t>
      </w:r>
    </w:p>
    <w:p w:rsidR="00DB0F80" w:rsidRDefault="00DB0F80" w:rsidP="00DB0F80">
      <w:pPr>
        <w:pStyle w:val="Akapitzlist"/>
        <w:numPr>
          <w:ilvl w:val="0"/>
          <w:numId w:val="1"/>
        </w:numPr>
      </w:pPr>
      <w:r>
        <w:t xml:space="preserve">Niemożliwość </w:t>
      </w:r>
      <w:r w:rsidR="006E2E5E">
        <w:t>wykonania zobowiązania</w:t>
      </w:r>
    </w:p>
    <w:p w:rsidR="006E2E5E" w:rsidRDefault="006E2E5E" w:rsidP="00DB0F80">
      <w:pPr>
        <w:pStyle w:val="Akapitzlist"/>
        <w:numPr>
          <w:ilvl w:val="0"/>
          <w:numId w:val="1"/>
        </w:numPr>
      </w:pPr>
      <w:proofErr w:type="spellStart"/>
      <w:r>
        <w:t>Pactum</w:t>
      </w:r>
      <w:proofErr w:type="spellEnd"/>
      <w:r>
        <w:t xml:space="preserve"> de non </w:t>
      </w:r>
      <w:proofErr w:type="spellStart"/>
      <w:r>
        <w:t>petendo</w:t>
      </w:r>
      <w:proofErr w:type="spellEnd"/>
    </w:p>
    <w:p w:rsidR="006E2E5E" w:rsidRDefault="006E2E5E" w:rsidP="00DB0F80">
      <w:pPr>
        <w:pStyle w:val="Akapitzlist"/>
        <w:numPr>
          <w:ilvl w:val="0"/>
          <w:numId w:val="1"/>
        </w:numPr>
      </w:pPr>
      <w:r>
        <w:t>Kompensacja</w:t>
      </w:r>
      <w:r w:rsidR="00A25E98">
        <w:t xml:space="preserve"> i jej</w:t>
      </w:r>
      <w:r w:rsidR="009F72B9">
        <w:t xml:space="preserve"> </w:t>
      </w:r>
      <w:bookmarkStart w:id="0" w:name="_GoBack"/>
      <w:bookmarkEnd w:id="0"/>
      <w:r w:rsidR="00A25E98">
        <w:t>przesłanki</w:t>
      </w:r>
    </w:p>
    <w:sectPr w:rsidR="006E2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02824"/>
    <w:multiLevelType w:val="hybridMultilevel"/>
    <w:tmpl w:val="734E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6B"/>
    <w:rsid w:val="00301924"/>
    <w:rsid w:val="0042532B"/>
    <w:rsid w:val="00590C7F"/>
    <w:rsid w:val="006E2E5E"/>
    <w:rsid w:val="007C2E8A"/>
    <w:rsid w:val="0080236B"/>
    <w:rsid w:val="00827324"/>
    <w:rsid w:val="009F72B9"/>
    <w:rsid w:val="00A25E98"/>
    <w:rsid w:val="00BE1E55"/>
    <w:rsid w:val="00DB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57E3"/>
  <w15:chartTrackingRefBased/>
  <w15:docId w15:val="{C5E2235B-4AB4-4F0A-B6E5-FD8DBC5F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Szolc-Nartowski</dc:creator>
  <cp:keywords/>
  <dc:description/>
  <cp:lastModifiedBy>Bartosz Szolc-Nartowski</cp:lastModifiedBy>
  <cp:revision>2</cp:revision>
  <dcterms:created xsi:type="dcterms:W3CDTF">2019-12-26T21:42:00Z</dcterms:created>
  <dcterms:modified xsi:type="dcterms:W3CDTF">2019-12-26T21:42:00Z</dcterms:modified>
</cp:coreProperties>
</file>