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F37" w:rsidRDefault="00EB5F37" w:rsidP="007E4D81"/>
    <w:p w:rsidR="00EB5F37" w:rsidRDefault="00EB5F37" w:rsidP="007E4D81"/>
    <w:p w:rsidR="00EB5F37" w:rsidRDefault="00EB5F37" w:rsidP="007E4D81">
      <w:pPr>
        <w:spacing w:before="100" w:beforeAutospacing="1" w:after="100" w:afterAutospacing="1" w:line="180" w:lineRule="exact"/>
        <w:jc w:val="center"/>
        <w:rPr>
          <w:rFonts w:ascii="Book Antiqua" w:hAnsi="Book Antiqua"/>
          <w:lang w:eastAsia="pl-PL"/>
        </w:rPr>
      </w:pPr>
    </w:p>
    <w:p w:rsidR="00EB5F37" w:rsidRPr="007E4D81" w:rsidRDefault="00EB5F37" w:rsidP="007E4D81">
      <w:pPr>
        <w:spacing w:before="100" w:beforeAutospacing="1" w:after="100" w:afterAutospacing="1" w:line="180" w:lineRule="exact"/>
        <w:jc w:val="center"/>
        <w:rPr>
          <w:rFonts w:ascii="Book Antiqua" w:hAnsi="Book Antiqua"/>
          <w:lang w:eastAsia="pl-PL"/>
        </w:rPr>
      </w:pPr>
      <w:r w:rsidRPr="007E4D81">
        <w:rPr>
          <w:rFonts w:ascii="Book Antiqua" w:hAnsi="Book Antiqua"/>
          <w:lang w:eastAsia="pl-PL"/>
        </w:rPr>
        <w:t>III OGÓLNOPOLSKIE FORUM MŁODYCH ROMANISTÓW</w:t>
      </w:r>
    </w:p>
    <w:p w:rsidR="00EB5F37" w:rsidRPr="007E4D81" w:rsidRDefault="00EB5F37" w:rsidP="007E4D81">
      <w:pPr>
        <w:spacing w:before="100" w:beforeAutospacing="1" w:after="100" w:afterAutospacing="1" w:line="180" w:lineRule="exact"/>
        <w:jc w:val="center"/>
        <w:rPr>
          <w:rFonts w:ascii="Book Antiqua" w:hAnsi="Book Antiqua"/>
          <w:lang w:eastAsia="pl-PL"/>
        </w:rPr>
      </w:pPr>
      <w:r w:rsidRPr="007E4D81">
        <w:rPr>
          <w:rFonts w:ascii="Book Antiqua" w:hAnsi="Book Antiqua"/>
          <w:i/>
          <w:lang w:eastAsia="pl-PL"/>
        </w:rPr>
        <w:t>Definire necessarium est?</w:t>
      </w:r>
      <w:r w:rsidRPr="007E4D81">
        <w:rPr>
          <w:rFonts w:ascii="Book Antiqua" w:hAnsi="Book Antiqua"/>
          <w:lang w:eastAsia="pl-PL"/>
        </w:rPr>
        <w:t xml:space="preserve"> Rzymskie terminy prawne i ich definicje</w:t>
      </w:r>
    </w:p>
    <w:p w:rsidR="00EB5F37" w:rsidRPr="007E4D81" w:rsidRDefault="00EB5F37" w:rsidP="007E4D81">
      <w:pPr>
        <w:spacing w:before="100" w:beforeAutospacing="1" w:after="100" w:afterAutospacing="1" w:line="180" w:lineRule="exact"/>
        <w:jc w:val="center"/>
        <w:rPr>
          <w:rFonts w:ascii="Book Antiqua" w:hAnsi="Book Antiqua"/>
          <w:lang w:eastAsia="pl-PL"/>
        </w:rPr>
      </w:pPr>
      <w:r w:rsidRPr="007E4D81">
        <w:rPr>
          <w:rFonts w:ascii="Book Antiqua" w:hAnsi="Book Antiqua"/>
          <w:lang w:eastAsia="pl-PL"/>
        </w:rPr>
        <w:t>13 kwiecień 2018 r.</w:t>
      </w:r>
    </w:p>
    <w:p w:rsidR="00EB5F37" w:rsidRPr="007E4D81" w:rsidRDefault="00EB5F37" w:rsidP="007E4D81">
      <w:pPr>
        <w:spacing w:before="100" w:beforeAutospacing="1" w:after="100" w:afterAutospacing="1" w:line="180" w:lineRule="exact"/>
        <w:jc w:val="center"/>
        <w:rPr>
          <w:rFonts w:ascii="Book Antiqua" w:hAnsi="Book Antiqua"/>
          <w:lang w:eastAsia="pl-PL"/>
        </w:rPr>
      </w:pPr>
      <w:r w:rsidRPr="007E4D81">
        <w:rPr>
          <w:rFonts w:ascii="Book Antiqua" w:hAnsi="Book Antiqua"/>
          <w:lang w:eastAsia="pl-PL"/>
        </w:rPr>
        <w:t>Wydział Prawa i Administracji</w:t>
      </w:r>
    </w:p>
    <w:p w:rsidR="00EB5F37" w:rsidRPr="007E4D81" w:rsidRDefault="00EB5F37" w:rsidP="007E4D81">
      <w:pPr>
        <w:spacing w:before="100" w:beforeAutospacing="1" w:after="100" w:afterAutospacing="1" w:line="180" w:lineRule="exact"/>
        <w:jc w:val="center"/>
        <w:rPr>
          <w:rFonts w:ascii="Book Antiqua" w:hAnsi="Book Antiqua"/>
          <w:lang w:eastAsia="pl-PL"/>
        </w:rPr>
      </w:pPr>
      <w:r w:rsidRPr="007E4D81">
        <w:rPr>
          <w:rFonts w:ascii="Book Antiqua" w:hAnsi="Book Antiqua"/>
          <w:lang w:eastAsia="pl-PL"/>
        </w:rPr>
        <w:t>UNIWERSYTET GDAŃSKI</w:t>
      </w:r>
    </w:p>
    <w:p w:rsidR="00EB5F37" w:rsidRDefault="00EB5F37" w:rsidP="007E4D81">
      <w:pPr>
        <w:spacing w:before="100" w:beforeAutospacing="1" w:after="100" w:afterAutospacing="1" w:line="180" w:lineRule="exact"/>
        <w:jc w:val="center"/>
        <w:rPr>
          <w:rFonts w:ascii="Book Antiqua" w:hAnsi="Book Antiqua"/>
          <w:lang w:eastAsia="pl-PL"/>
        </w:rPr>
      </w:pPr>
      <w:r w:rsidRPr="007E4D81">
        <w:rPr>
          <w:rFonts w:ascii="Book Antiqua" w:hAnsi="Book Antiqua"/>
          <w:lang w:eastAsia="pl-PL"/>
        </w:rPr>
        <w:t>ul. Jana Bażyńskiego 6, 80 309  Gdańsk</w:t>
      </w:r>
    </w:p>
    <w:p w:rsidR="00EB5F37" w:rsidRPr="00A56340" w:rsidRDefault="00EB5F37" w:rsidP="00FD261D">
      <w:pPr>
        <w:jc w:val="center"/>
        <w:rPr>
          <w:rFonts w:ascii="Garamond" w:hAnsi="Garamond"/>
        </w:rPr>
      </w:pPr>
      <w:r>
        <w:rPr>
          <w:rFonts w:ascii="Garamond" w:hAnsi="Garamond"/>
        </w:rPr>
        <w:t>Sala 2042</w:t>
      </w:r>
    </w:p>
    <w:p w:rsidR="00EB5F37" w:rsidRDefault="00EB5F37" w:rsidP="00FD261D">
      <w:pPr>
        <w:spacing w:before="100" w:beforeAutospacing="1" w:after="100" w:afterAutospacing="1" w:line="180" w:lineRule="exact"/>
        <w:rPr>
          <w:rFonts w:ascii="Book Antiqua" w:hAnsi="Book Antiqua"/>
          <w:lang w:eastAsia="pl-PL"/>
        </w:rPr>
      </w:pPr>
    </w:p>
    <w:p w:rsidR="00EB5F37" w:rsidRPr="00A56340" w:rsidRDefault="00EB5F37" w:rsidP="007E4D81">
      <w:pPr>
        <w:pStyle w:val="NormalWeb"/>
        <w:jc w:val="center"/>
        <w:rPr>
          <w:rFonts w:ascii="Book Antiqua" w:hAnsi="Book Antiqua"/>
          <w:sz w:val="22"/>
          <w:szCs w:val="22"/>
        </w:rPr>
      </w:pPr>
      <w:r w:rsidRPr="00A56340">
        <w:rPr>
          <w:rFonts w:ascii="Book Antiqua" w:hAnsi="Book Antiqua"/>
          <w:sz w:val="22"/>
          <w:szCs w:val="22"/>
        </w:rPr>
        <w:t>PROGRAM</w:t>
      </w:r>
    </w:p>
    <w:p w:rsidR="00EB5F37" w:rsidRDefault="00EB5F37" w:rsidP="007E4D81">
      <w:pPr>
        <w:jc w:val="both"/>
        <w:rPr>
          <w:rFonts w:ascii="Garamond" w:hAnsi="Garamond"/>
        </w:rPr>
      </w:pPr>
      <w:r w:rsidRPr="00A56340">
        <w:rPr>
          <w:rFonts w:ascii="Garamond" w:hAnsi="Garamond"/>
        </w:rPr>
        <w:t>Spotkanie przed konferencją w gabinecie nr 4039 i lunch w godz. 12:30-13.30.</w:t>
      </w:r>
    </w:p>
    <w:p w:rsidR="00EB5F37" w:rsidRDefault="00EB5F37" w:rsidP="007E4D81">
      <w:pPr>
        <w:jc w:val="both"/>
        <w:rPr>
          <w:rFonts w:ascii="Garamond" w:hAnsi="Garamond"/>
        </w:rPr>
      </w:pPr>
    </w:p>
    <w:p w:rsidR="00EB5F37" w:rsidRPr="00A56340" w:rsidRDefault="00EB5F37" w:rsidP="007E4D81">
      <w:pPr>
        <w:pStyle w:val="NormalWeb"/>
        <w:jc w:val="center"/>
        <w:rPr>
          <w:rFonts w:ascii="Book Antiqua" w:hAnsi="Book Antiqua"/>
          <w:sz w:val="22"/>
          <w:szCs w:val="22"/>
        </w:rPr>
      </w:pPr>
      <w:r w:rsidRPr="00A56340">
        <w:rPr>
          <w:rFonts w:ascii="Book Antiqua" w:hAnsi="Book Antiqua"/>
          <w:sz w:val="22"/>
          <w:szCs w:val="22"/>
        </w:rPr>
        <w:t>Część pierwsza: 13:30-15:30</w:t>
      </w:r>
      <w:r>
        <w:rPr>
          <w:rFonts w:ascii="Book Antiqua" w:hAnsi="Book Antiqua"/>
          <w:sz w:val="22"/>
          <w:szCs w:val="22"/>
        </w:rPr>
        <w:t>, s. 2042</w:t>
      </w:r>
    </w:p>
    <w:p w:rsidR="00EB5F37" w:rsidRPr="00A56340" w:rsidRDefault="00EB5F37" w:rsidP="007E4D81">
      <w:pPr>
        <w:pStyle w:val="NormalWeb"/>
        <w:rPr>
          <w:rFonts w:ascii="Book Antiqua" w:hAnsi="Book Antiqua"/>
          <w:sz w:val="22"/>
          <w:szCs w:val="22"/>
        </w:rPr>
      </w:pPr>
      <w:r w:rsidRPr="00A56340">
        <w:rPr>
          <w:rFonts w:ascii="Book Antiqua" w:hAnsi="Book Antiqua"/>
          <w:sz w:val="22"/>
          <w:szCs w:val="22"/>
        </w:rPr>
        <w:t>Przywitanie uczestników i otwarcie seminarium: dr hab., prof. UG Jacek Wiewiorowski, kierownik Zakładu Prawa Rzymskiego, WPiA UG</w:t>
      </w:r>
    </w:p>
    <w:p w:rsidR="00EB5F37" w:rsidRPr="00A56340" w:rsidRDefault="00EB5F37" w:rsidP="007E4D81">
      <w:pPr>
        <w:pStyle w:val="Normal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A56340">
        <w:rPr>
          <w:rStyle w:val="Emphasis"/>
          <w:rFonts w:ascii="Book Antiqua" w:hAnsi="Book Antiqua"/>
          <w:i w:val="0"/>
          <w:sz w:val="22"/>
          <w:szCs w:val="22"/>
        </w:rPr>
        <w:t>dr Radosław Zych (US)</w:t>
      </w:r>
      <w:r w:rsidRPr="00A56340">
        <w:rPr>
          <w:rStyle w:val="Emphasis"/>
          <w:rFonts w:ascii="Book Antiqua" w:hAnsi="Book Antiqua"/>
          <w:sz w:val="22"/>
          <w:szCs w:val="22"/>
        </w:rPr>
        <w:t xml:space="preserve"> </w:t>
      </w:r>
      <w:r w:rsidRPr="00A56340">
        <w:rPr>
          <w:rFonts w:ascii="Book Antiqua" w:hAnsi="Book Antiqua"/>
          <w:i/>
          <w:iCs/>
          <w:sz w:val="22"/>
          <w:szCs w:val="22"/>
        </w:rPr>
        <w:t>—</w:t>
      </w:r>
      <w:r w:rsidRPr="00A56340">
        <w:rPr>
          <w:rStyle w:val="Emphasis"/>
          <w:rFonts w:ascii="Book Antiqua" w:hAnsi="Book Antiqua"/>
          <w:sz w:val="22"/>
          <w:szCs w:val="22"/>
        </w:rPr>
        <w:t xml:space="preserve"> Lex jako umowa społeczna. Uwagi na podstawie D. 1.3.1 oraz twórczości Marcusa Tuliusa Cicero</w:t>
      </w:r>
    </w:p>
    <w:p w:rsidR="00EB5F37" w:rsidRPr="00A56340" w:rsidRDefault="00EB5F37" w:rsidP="007E4D81">
      <w:pPr>
        <w:pStyle w:val="NormalWeb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:rsidR="00EB5F37" w:rsidRPr="00A56340" w:rsidRDefault="00EB5F37" w:rsidP="007E4D81">
      <w:pPr>
        <w:rPr>
          <w:rFonts w:ascii="Book Antiqua" w:hAnsi="Book Antiqua"/>
          <w:i/>
          <w:iCs/>
        </w:rPr>
      </w:pPr>
      <w:r w:rsidRPr="00A56340">
        <w:rPr>
          <w:rFonts w:ascii="Book Antiqua" w:hAnsi="Book Antiqua"/>
        </w:rPr>
        <w:t xml:space="preserve">mgr </w:t>
      </w:r>
      <w:r w:rsidRPr="00A56340">
        <w:rPr>
          <w:rStyle w:val="il"/>
          <w:rFonts w:ascii="Book Antiqua" w:hAnsi="Book Antiqua"/>
        </w:rPr>
        <w:t>Arkadiusz</w:t>
      </w:r>
      <w:r w:rsidRPr="00A56340">
        <w:rPr>
          <w:rFonts w:ascii="Book Antiqua" w:hAnsi="Book Antiqua"/>
        </w:rPr>
        <w:t xml:space="preserve"> </w:t>
      </w:r>
      <w:r w:rsidRPr="00A56340">
        <w:rPr>
          <w:rStyle w:val="il"/>
          <w:rFonts w:ascii="Book Antiqua" w:hAnsi="Book Antiqua"/>
        </w:rPr>
        <w:t>Sobiech (UMCS)</w:t>
      </w:r>
      <w:r w:rsidRPr="00A56340">
        <w:rPr>
          <w:rFonts w:ascii="Book Antiqua" w:hAnsi="Book Antiqua"/>
          <w:i/>
          <w:iCs/>
        </w:rPr>
        <w:t>—</w:t>
      </w:r>
      <w:r w:rsidRPr="00A56340">
        <w:rPr>
          <w:rStyle w:val="il"/>
          <w:rFonts w:ascii="Book Antiqua" w:hAnsi="Book Antiqua"/>
        </w:rPr>
        <w:t xml:space="preserve"> </w:t>
      </w:r>
      <w:r w:rsidRPr="00A56340">
        <w:rPr>
          <w:rFonts w:ascii="Book Antiqua" w:hAnsi="Book Antiqua"/>
          <w:i/>
        </w:rPr>
        <w:t xml:space="preserve">Problem definicji </w:t>
      </w:r>
      <w:r w:rsidRPr="00A56340">
        <w:rPr>
          <w:rFonts w:ascii="Book Antiqua" w:hAnsi="Book Antiqua" w:cs="Arial"/>
          <w:i/>
          <w:color w:val="222222"/>
          <w:shd w:val="clear" w:color="auto" w:fill="FFFFFF"/>
        </w:rPr>
        <w:t>„</w:t>
      </w:r>
      <w:r w:rsidRPr="00A56340">
        <w:rPr>
          <w:rFonts w:ascii="Book Antiqua" w:hAnsi="Book Antiqua"/>
          <w:i/>
        </w:rPr>
        <w:t>chcącego" na tle reguły</w:t>
      </w:r>
      <w:r w:rsidRPr="00A56340">
        <w:rPr>
          <w:rFonts w:ascii="Book Antiqua" w:hAnsi="Book Antiqua"/>
        </w:rPr>
        <w:t xml:space="preserve"> </w:t>
      </w:r>
      <w:r w:rsidRPr="00A56340">
        <w:rPr>
          <w:rFonts w:ascii="Book Antiqua" w:hAnsi="Book Antiqua"/>
          <w:i/>
          <w:iCs/>
        </w:rPr>
        <w:t>volenti non fit iniuria</w:t>
      </w:r>
    </w:p>
    <w:p w:rsidR="00EB5F37" w:rsidRPr="00A56340" w:rsidRDefault="00EB5F37" w:rsidP="007E4D81">
      <w:pPr>
        <w:jc w:val="both"/>
        <w:rPr>
          <w:rFonts w:ascii="Book Antiqua" w:hAnsi="Book Antiqua"/>
        </w:rPr>
      </w:pPr>
      <w:r>
        <w:rPr>
          <w:rFonts w:ascii="Book Antiqua" w:hAnsi="Book Antiqua"/>
          <w:lang w:val="en-US"/>
        </w:rPr>
        <w:t>mgr Tymoteusz Mikołaj</w:t>
      </w:r>
      <w:r w:rsidRPr="00A56340">
        <w:rPr>
          <w:rFonts w:ascii="Book Antiqua" w:hAnsi="Book Antiqua"/>
          <w:lang w:val="en-US"/>
        </w:rPr>
        <w:t xml:space="preserve">czak </w:t>
      </w:r>
      <w:r w:rsidRPr="00A56340">
        <w:rPr>
          <w:rStyle w:val="Emphasis"/>
          <w:rFonts w:ascii="Book Antiqua" w:hAnsi="Book Antiqua"/>
          <w:i w:val="0"/>
          <w:lang w:val="en-US"/>
        </w:rPr>
        <w:t>(US)</w:t>
      </w:r>
      <w:r w:rsidRPr="00A56340">
        <w:rPr>
          <w:rFonts w:ascii="Book Antiqua" w:hAnsi="Book Antiqua"/>
          <w:i/>
          <w:lang w:val="en-US"/>
        </w:rPr>
        <w:t xml:space="preserve"> </w:t>
      </w:r>
      <w:r w:rsidRPr="00A56340">
        <w:rPr>
          <w:rFonts w:ascii="Book Antiqua" w:hAnsi="Book Antiqua"/>
          <w:i/>
          <w:iCs/>
          <w:lang w:val="en-US"/>
        </w:rPr>
        <w:t>—</w:t>
      </w:r>
      <w:r w:rsidRPr="00A56340">
        <w:rPr>
          <w:rFonts w:ascii="Book Antiqua" w:hAnsi="Book Antiqua"/>
          <w:i/>
          <w:lang w:val="en-US"/>
        </w:rPr>
        <w:t>Communis opinio</w:t>
      </w:r>
      <w:r w:rsidRPr="00A56340">
        <w:rPr>
          <w:rFonts w:ascii="Book Antiqua" w:hAnsi="Book Antiqua"/>
          <w:lang w:val="en-US"/>
        </w:rPr>
        <w:t xml:space="preserve">, </w:t>
      </w:r>
      <w:r w:rsidRPr="00A56340">
        <w:rPr>
          <w:rFonts w:ascii="Book Antiqua" w:hAnsi="Book Antiqua"/>
          <w:i/>
          <w:lang w:val="en-US"/>
        </w:rPr>
        <w:t>fama</w:t>
      </w:r>
      <w:r w:rsidRPr="00A56340">
        <w:rPr>
          <w:rFonts w:ascii="Book Antiqua" w:hAnsi="Book Antiqua"/>
          <w:lang w:val="en-US"/>
        </w:rPr>
        <w:t xml:space="preserve">, </w:t>
      </w:r>
      <w:r w:rsidRPr="00A56340">
        <w:rPr>
          <w:rFonts w:ascii="Book Antiqua" w:hAnsi="Book Antiqua"/>
          <w:i/>
          <w:lang w:val="en-US"/>
        </w:rPr>
        <w:t>error communis</w:t>
      </w:r>
      <w:r w:rsidRPr="00A56340">
        <w:rPr>
          <w:rFonts w:ascii="Book Antiqua" w:hAnsi="Book Antiqua"/>
          <w:lang w:val="en-US"/>
        </w:rPr>
        <w:t xml:space="preserve">. </w:t>
      </w:r>
      <w:r w:rsidRPr="007E4D81">
        <w:rPr>
          <w:rFonts w:ascii="Book Antiqua" w:hAnsi="Book Antiqua"/>
        </w:rPr>
        <w:t>Z genealogii argumentu z powszechnej opinii we wczesnym</w:t>
      </w:r>
      <w:r w:rsidRPr="00A56340">
        <w:rPr>
          <w:rFonts w:ascii="Book Antiqua" w:hAnsi="Book Antiqua"/>
        </w:rPr>
        <w:t xml:space="preserve"> </w:t>
      </w:r>
      <w:r w:rsidRPr="00A56340">
        <w:rPr>
          <w:rFonts w:ascii="Book Antiqua" w:hAnsi="Book Antiqua"/>
          <w:i/>
        </w:rPr>
        <w:t>ius commune</w:t>
      </w:r>
    </w:p>
    <w:p w:rsidR="00EB5F37" w:rsidRPr="00A56340" w:rsidRDefault="00EB5F37" w:rsidP="007E4D81">
      <w:pPr>
        <w:rPr>
          <w:rFonts w:ascii="Book Antiqua" w:hAnsi="Book Antiqua"/>
          <w:i/>
          <w:iCs/>
        </w:rPr>
      </w:pPr>
      <w:r w:rsidRPr="00A56340">
        <w:rPr>
          <w:rFonts w:ascii="Book Antiqua" w:hAnsi="Book Antiqua"/>
          <w:iCs/>
        </w:rPr>
        <w:t>dr Jakub Szczerbowski (SWPS)</w:t>
      </w:r>
      <w:r w:rsidRPr="00A56340">
        <w:rPr>
          <w:rFonts w:ascii="Book Antiqua" w:hAnsi="Book Antiqua"/>
          <w:i/>
          <w:iCs/>
        </w:rPr>
        <w:t xml:space="preserve"> — Znaczenie łacińskiej terminologii prawniczej dla współczesnego dyskursu o znaczeniu prawnym umów i rozliczeń opartych o technologię łańcucha bloków</w:t>
      </w:r>
    </w:p>
    <w:p w:rsidR="00EB5F37" w:rsidRPr="00A56340" w:rsidRDefault="00EB5F37" w:rsidP="007E4D81">
      <w:pPr>
        <w:rPr>
          <w:rFonts w:ascii="Book Antiqua" w:hAnsi="Book Antiqua"/>
          <w:iCs/>
        </w:rPr>
      </w:pPr>
      <w:r w:rsidRPr="00A56340">
        <w:rPr>
          <w:rFonts w:ascii="Book Antiqua" w:hAnsi="Book Antiqua"/>
          <w:iCs/>
        </w:rPr>
        <w:t>Przerwa kawowa</w:t>
      </w:r>
    </w:p>
    <w:p w:rsidR="00EB5F37" w:rsidRPr="00A56340" w:rsidRDefault="00EB5F37" w:rsidP="007E4D81">
      <w:pPr>
        <w:pStyle w:val="NormalWeb"/>
        <w:jc w:val="center"/>
        <w:rPr>
          <w:rFonts w:ascii="Book Antiqua" w:hAnsi="Book Antiqua"/>
          <w:sz w:val="22"/>
          <w:szCs w:val="22"/>
        </w:rPr>
      </w:pPr>
      <w:r w:rsidRPr="00A56340">
        <w:rPr>
          <w:sz w:val="22"/>
          <w:szCs w:val="22"/>
        </w:rPr>
        <w:t>Część druga: 16:00-17:30</w:t>
      </w:r>
      <w:r>
        <w:rPr>
          <w:sz w:val="22"/>
          <w:szCs w:val="22"/>
        </w:rPr>
        <w:t>, s. 2042</w:t>
      </w:r>
    </w:p>
    <w:p w:rsidR="00EB5F37" w:rsidRPr="00A56340" w:rsidRDefault="00EB5F37" w:rsidP="007E4D81">
      <w:pPr>
        <w:jc w:val="both"/>
        <w:rPr>
          <w:rFonts w:ascii="Book Antiqua" w:hAnsi="Book Antiqua"/>
        </w:rPr>
      </w:pPr>
      <w:r w:rsidRPr="00A56340">
        <w:rPr>
          <w:rFonts w:ascii="Book Antiqua" w:hAnsi="Book Antiqua"/>
          <w:iCs/>
        </w:rPr>
        <w:t>mgr Joanna</w:t>
      </w:r>
      <w:r w:rsidRPr="00A56340">
        <w:rPr>
          <w:rFonts w:ascii="Book Antiqua" w:hAnsi="Book Antiqua"/>
          <w:i/>
          <w:iCs/>
        </w:rPr>
        <w:t xml:space="preserve"> </w:t>
      </w:r>
      <w:r w:rsidRPr="00A56340">
        <w:rPr>
          <w:rStyle w:val="il"/>
          <w:rFonts w:ascii="Book Antiqua" w:hAnsi="Book Antiqua"/>
        </w:rPr>
        <w:t>Kulawiak</w:t>
      </w:r>
      <w:r w:rsidRPr="00A56340">
        <w:rPr>
          <w:rFonts w:ascii="Book Antiqua" w:hAnsi="Book Antiqua"/>
        </w:rPr>
        <w:t>-</w:t>
      </w:r>
      <w:r w:rsidRPr="00A56340">
        <w:rPr>
          <w:rStyle w:val="il"/>
          <w:rFonts w:ascii="Book Antiqua" w:hAnsi="Book Antiqua"/>
        </w:rPr>
        <w:t xml:space="preserve">Cyrankowska (UŁ) </w:t>
      </w:r>
      <w:r w:rsidRPr="00A56340">
        <w:rPr>
          <w:rFonts w:ascii="Book Antiqua" w:hAnsi="Book Antiqua"/>
          <w:i/>
          <w:iCs/>
        </w:rPr>
        <w:t>— Ut eleganter Horatius definit</w:t>
      </w:r>
      <w:r w:rsidRPr="00A56340">
        <w:rPr>
          <w:rFonts w:ascii="Book Antiqua" w:hAnsi="Book Antiqua"/>
        </w:rPr>
        <w:t>? O pewnej definicji i jej późniejszej karierze</w:t>
      </w:r>
    </w:p>
    <w:p w:rsidR="00EB5F37" w:rsidRPr="00A56340" w:rsidRDefault="00EB5F37" w:rsidP="007E4D81">
      <w:pPr>
        <w:rPr>
          <w:rFonts w:ascii="Book Antiqua" w:hAnsi="Book Antiqua"/>
          <w:bCs/>
          <w:i/>
          <w:iCs/>
        </w:rPr>
      </w:pPr>
      <w:r w:rsidRPr="00A56340">
        <w:rPr>
          <w:rFonts w:ascii="Book Antiqua" w:hAnsi="Book Antiqua"/>
          <w:bCs/>
          <w:iCs/>
        </w:rPr>
        <w:t xml:space="preserve">dr Adam Świętoń (UWM) </w:t>
      </w:r>
      <w:r w:rsidRPr="00A56340">
        <w:rPr>
          <w:rFonts w:ascii="Book Antiqua" w:hAnsi="Book Antiqua"/>
          <w:i/>
          <w:iCs/>
        </w:rPr>
        <w:t>—</w:t>
      </w:r>
      <w:r w:rsidRPr="00A56340">
        <w:rPr>
          <w:rFonts w:ascii="Book Antiqua" w:hAnsi="Book Antiqua"/>
          <w:bCs/>
          <w:iCs/>
        </w:rPr>
        <w:t xml:space="preserve"> </w:t>
      </w:r>
      <w:r w:rsidRPr="00A56340">
        <w:rPr>
          <w:rFonts w:ascii="Book Antiqua" w:hAnsi="Book Antiqua"/>
          <w:bCs/>
          <w:i/>
          <w:iCs/>
        </w:rPr>
        <w:t>Elementy rzymskiego prawa klasycznego w prawie rzymsko-holenderskim na przykładzie rozważań o naturze rzeczy zawartych w Het Rooms-Hollands Regt  Simona van Leeuwena</w:t>
      </w:r>
    </w:p>
    <w:p w:rsidR="00EB5F37" w:rsidRDefault="00EB5F37" w:rsidP="007E4D81">
      <w:pPr>
        <w:rPr>
          <w:rFonts w:ascii="Book Antiqua" w:hAnsi="Book Antiqua"/>
          <w:i/>
          <w:iCs/>
        </w:rPr>
      </w:pPr>
      <w:r w:rsidRPr="00A56340">
        <w:rPr>
          <w:rFonts w:ascii="Book Antiqua" w:hAnsi="Book Antiqua"/>
          <w:iCs/>
        </w:rPr>
        <w:t>dr Bartosz Szolc-Nartowski</w:t>
      </w:r>
      <w:r w:rsidRPr="00A56340">
        <w:rPr>
          <w:rFonts w:ascii="Book Antiqua" w:hAnsi="Book Antiqua"/>
          <w:i/>
          <w:iCs/>
        </w:rPr>
        <w:t xml:space="preserve"> </w:t>
      </w:r>
      <w:r w:rsidRPr="00A56340">
        <w:rPr>
          <w:rFonts w:ascii="Book Antiqua" w:hAnsi="Book Antiqua"/>
          <w:iCs/>
        </w:rPr>
        <w:t>(UG)</w:t>
      </w:r>
      <w:r w:rsidRPr="00A56340">
        <w:rPr>
          <w:rFonts w:ascii="Book Antiqua" w:hAnsi="Book Antiqua"/>
          <w:i/>
          <w:iCs/>
        </w:rPr>
        <w:t xml:space="preserve"> – Znaczenie communis usus loquendi przy interpretacji dyspozycji testamentowych</w:t>
      </w:r>
    </w:p>
    <w:p w:rsidR="00EB5F37" w:rsidRPr="00FD261D" w:rsidRDefault="00EB5F37" w:rsidP="007E4D81">
      <w:pPr>
        <w:rPr>
          <w:rFonts w:ascii="Book Antiqua" w:hAnsi="Book Antiqua"/>
          <w:i/>
          <w:iCs/>
        </w:rPr>
      </w:pPr>
      <w:r w:rsidRPr="00FD261D">
        <w:rPr>
          <w:rFonts w:ascii="Book Antiqua" w:hAnsi="Book Antiqua"/>
          <w:iCs/>
        </w:rPr>
        <w:t xml:space="preserve">dr hab. </w:t>
      </w:r>
      <w:r w:rsidRPr="00FD261D">
        <w:rPr>
          <w:rFonts w:ascii="Book Antiqua" w:hAnsi="Book Antiqua"/>
          <w:iCs/>
          <w:lang w:val="it-IT"/>
        </w:rPr>
        <w:t>Aldona Rita Jurewicz</w:t>
      </w:r>
      <w:r w:rsidRPr="00FD261D">
        <w:rPr>
          <w:rFonts w:ascii="Book Antiqua" w:hAnsi="Book Antiqua"/>
          <w:i/>
          <w:iCs/>
          <w:lang w:val="it-IT"/>
        </w:rPr>
        <w:t xml:space="preserve"> </w:t>
      </w:r>
      <w:r w:rsidRPr="00FD261D">
        <w:rPr>
          <w:rFonts w:ascii="Book Antiqua" w:hAnsi="Book Antiqua"/>
          <w:bCs/>
          <w:iCs/>
          <w:lang w:val="it-IT"/>
        </w:rPr>
        <w:t xml:space="preserve">(UWM) </w:t>
      </w:r>
      <w:r w:rsidRPr="00FD261D">
        <w:rPr>
          <w:rFonts w:ascii="Book Antiqua" w:hAnsi="Book Antiqua"/>
          <w:i/>
          <w:iCs/>
          <w:lang w:val="it-IT"/>
        </w:rPr>
        <w:t>– Omnis definitio (?) in iure civili periculosa est</w:t>
      </w:r>
      <w:r w:rsidRPr="00FD261D">
        <w:rPr>
          <w:rFonts w:ascii="Book Antiqua" w:hAnsi="Book Antiqua"/>
          <w:lang w:val="it-IT"/>
        </w:rPr>
        <w:t xml:space="preserve">. </w:t>
      </w:r>
      <w:r w:rsidRPr="00FD261D">
        <w:rPr>
          <w:rFonts w:ascii="Book Antiqua" w:hAnsi="Book Antiqua"/>
        </w:rPr>
        <w:t>Definiowanie pojęć w prawie (rzymskim)</w:t>
      </w:r>
    </w:p>
    <w:p w:rsidR="00EB5F37" w:rsidRDefault="00EB5F37" w:rsidP="007E4D81">
      <w:pPr>
        <w:spacing w:line="180" w:lineRule="exact"/>
        <w:jc w:val="both"/>
        <w:rPr>
          <w:rFonts w:ascii="Garamond" w:hAnsi="Garamond"/>
        </w:rPr>
      </w:pPr>
    </w:p>
    <w:p w:rsidR="00EB5F37" w:rsidRDefault="00EB5F37" w:rsidP="007E4D81">
      <w:pPr>
        <w:spacing w:line="180" w:lineRule="exact"/>
        <w:jc w:val="both"/>
        <w:rPr>
          <w:rFonts w:ascii="Garamond" w:hAnsi="Garamond"/>
        </w:rPr>
      </w:pPr>
      <w:r w:rsidRPr="00A56340">
        <w:rPr>
          <w:rFonts w:ascii="Garamond" w:hAnsi="Garamond"/>
        </w:rPr>
        <w:t>Czas na wystąpienia uczestników wynosi ok</w:t>
      </w:r>
      <w:r>
        <w:rPr>
          <w:rFonts w:ascii="Garamond" w:hAnsi="Garamond"/>
        </w:rPr>
        <w:t>oło 15 minut; po każdym z refera</w:t>
      </w:r>
      <w:r w:rsidRPr="00A56340">
        <w:rPr>
          <w:rFonts w:ascii="Garamond" w:hAnsi="Garamond"/>
        </w:rPr>
        <w:t>tów przewidziany jest czas na dyskusję.</w:t>
      </w:r>
    </w:p>
    <w:p w:rsidR="00EB5F37" w:rsidRDefault="00EB5F37" w:rsidP="007E4D81">
      <w:pPr>
        <w:spacing w:line="180" w:lineRule="exact"/>
        <w:jc w:val="both"/>
      </w:pPr>
      <w:r w:rsidRPr="00A56340">
        <w:rPr>
          <w:rFonts w:ascii="Garamond" w:hAnsi="Garamond"/>
        </w:rPr>
        <w:t>Po zakończeniu spotkania planowana jest wspólna kolacja dla uczestników.</w:t>
      </w:r>
      <w:bookmarkStart w:id="0" w:name="_GoBack"/>
      <w:bookmarkEnd w:id="0"/>
      <w:r>
        <w:t xml:space="preserve"> </w:t>
      </w:r>
    </w:p>
    <w:p w:rsidR="00EB5F37" w:rsidRPr="007E4D81" w:rsidRDefault="00EB5F37" w:rsidP="007E4D81"/>
    <w:sectPr w:rsidR="00EB5F37" w:rsidRPr="007E4D81" w:rsidSect="00875083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F37" w:rsidRDefault="00EB5F37" w:rsidP="00122CF7">
      <w:pPr>
        <w:spacing w:after="0" w:line="240" w:lineRule="auto"/>
      </w:pPr>
      <w:r>
        <w:separator/>
      </w:r>
    </w:p>
  </w:endnote>
  <w:endnote w:type="continuationSeparator" w:id="0">
    <w:p w:rsidR="00EB5F37" w:rsidRDefault="00EB5F37" w:rsidP="0012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37" w:rsidRPr="00116A14" w:rsidRDefault="00EB5F37">
    <w:pPr>
      <w:pStyle w:val="Footer"/>
      <w:rPr>
        <w:rFonts w:ascii="Cambria" w:hAnsi="Cambria"/>
        <w:b/>
        <w:color w:val="4D4D4D"/>
        <w:sz w:val="16"/>
        <w:szCs w:val="16"/>
      </w:rPr>
    </w:pPr>
    <w:r>
      <w:rPr>
        <w:rFonts w:ascii="Cambria" w:hAnsi="Cambria"/>
        <w:b/>
        <w:color w:val="4D4D4D"/>
        <w:sz w:val="16"/>
        <w:szCs w:val="16"/>
      </w:rPr>
      <w:t>ZAKŁAD PRAWA RZYMSKIEGO</w:t>
    </w:r>
  </w:p>
  <w:p w:rsidR="00EB5F37" w:rsidRPr="00116A14" w:rsidRDefault="00EB5F37">
    <w:pPr>
      <w:pStyle w:val="Footer"/>
      <w:rPr>
        <w:rFonts w:ascii="Cambria" w:hAnsi="Cambria"/>
        <w:color w:val="4D4D4D"/>
        <w:sz w:val="16"/>
        <w:szCs w:val="16"/>
      </w:rPr>
    </w:pPr>
    <w:r>
      <w:rPr>
        <w:rFonts w:ascii="Cambria" w:hAnsi="Cambria"/>
        <w:color w:val="4D4D4D"/>
        <w:sz w:val="16"/>
        <w:szCs w:val="16"/>
      </w:rPr>
      <w:t>ul. Jana Bażyńskiego 6</w:t>
    </w:r>
    <w:r w:rsidRPr="00116A14">
      <w:rPr>
        <w:rFonts w:ascii="Cambria" w:hAnsi="Cambria"/>
        <w:color w:val="4D4D4D"/>
        <w:sz w:val="16"/>
        <w:szCs w:val="16"/>
      </w:rPr>
      <w:t xml:space="preserve">, </w:t>
    </w:r>
    <w:r>
      <w:rPr>
        <w:rFonts w:ascii="Cambria" w:hAnsi="Cambria"/>
        <w:color w:val="4D4D4D"/>
        <w:sz w:val="16"/>
        <w:szCs w:val="16"/>
      </w:rPr>
      <w:t>80-309 Gdańsk</w:t>
    </w:r>
  </w:p>
  <w:p w:rsidR="00EB5F37" w:rsidRPr="00FD261D" w:rsidRDefault="00EB5F37">
    <w:pPr>
      <w:pStyle w:val="Footer"/>
      <w:rPr>
        <w:rFonts w:ascii="Cambria" w:hAnsi="Cambria"/>
        <w:color w:val="4D4D4D"/>
        <w:sz w:val="16"/>
        <w:szCs w:val="16"/>
        <w:lang w:val="en-US"/>
      </w:rPr>
    </w:pPr>
    <w:r w:rsidRPr="00FD261D">
      <w:rPr>
        <w:rFonts w:ascii="Cambria" w:hAnsi="Cambria"/>
        <w:color w:val="4D4D4D"/>
        <w:sz w:val="16"/>
        <w:szCs w:val="16"/>
        <w:lang w:val="en-US"/>
      </w:rPr>
      <w:t>tel. +48 58 523 28 51, fax +48 58 523 27 14, email: sekretariat04@prawo.ug.edu.pl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F37" w:rsidRDefault="00EB5F37" w:rsidP="00122CF7">
      <w:pPr>
        <w:spacing w:after="0" w:line="240" w:lineRule="auto"/>
      </w:pPr>
      <w:r>
        <w:separator/>
      </w:r>
    </w:p>
  </w:footnote>
  <w:footnote w:type="continuationSeparator" w:id="0">
    <w:p w:rsidR="00EB5F37" w:rsidRDefault="00EB5F37" w:rsidP="00122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37" w:rsidRDefault="00EB5F3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7770" o:spid="_x0000_s2049" type="#_x0000_t75" style="position:absolute;margin-left:0;margin-top:0;width:595.2pt;height:841.7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37" w:rsidRDefault="00EB5F3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7771" o:spid="_x0000_s2050" type="#_x0000_t75" style="position:absolute;margin-left:0;margin-top:0;width:595.2pt;height:841.7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F37" w:rsidRDefault="00EB5F37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87769" o:spid="_x0000_s2051" type="#_x0000_t75" style="position:absolute;margin-left:0;margin-top:0;width:595.2pt;height:841.7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7149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1C"/>
    <w:rsid w:val="00024123"/>
    <w:rsid w:val="000713C0"/>
    <w:rsid w:val="000F3709"/>
    <w:rsid w:val="00113DE9"/>
    <w:rsid w:val="00116A14"/>
    <w:rsid w:val="00122CF7"/>
    <w:rsid w:val="00150E3A"/>
    <w:rsid w:val="00162383"/>
    <w:rsid w:val="001C2A0F"/>
    <w:rsid w:val="001F4149"/>
    <w:rsid w:val="0021254B"/>
    <w:rsid w:val="002742CC"/>
    <w:rsid w:val="00274443"/>
    <w:rsid w:val="002C690D"/>
    <w:rsid w:val="0032321C"/>
    <w:rsid w:val="003663F1"/>
    <w:rsid w:val="003A181B"/>
    <w:rsid w:val="003F7B50"/>
    <w:rsid w:val="00421316"/>
    <w:rsid w:val="00470791"/>
    <w:rsid w:val="00691AF7"/>
    <w:rsid w:val="00727F33"/>
    <w:rsid w:val="0073491D"/>
    <w:rsid w:val="00735D5C"/>
    <w:rsid w:val="00781745"/>
    <w:rsid w:val="007E00AB"/>
    <w:rsid w:val="007E4D81"/>
    <w:rsid w:val="00875083"/>
    <w:rsid w:val="008A761E"/>
    <w:rsid w:val="008B1C79"/>
    <w:rsid w:val="008C5E2D"/>
    <w:rsid w:val="009A2928"/>
    <w:rsid w:val="00A24692"/>
    <w:rsid w:val="00A55EB4"/>
    <w:rsid w:val="00A56340"/>
    <w:rsid w:val="00B16CE1"/>
    <w:rsid w:val="00B76004"/>
    <w:rsid w:val="00BC175E"/>
    <w:rsid w:val="00BC26BB"/>
    <w:rsid w:val="00C34E87"/>
    <w:rsid w:val="00C80595"/>
    <w:rsid w:val="00CC41D3"/>
    <w:rsid w:val="00CE565B"/>
    <w:rsid w:val="00E16D5C"/>
    <w:rsid w:val="00E95CA0"/>
    <w:rsid w:val="00EB5F37"/>
    <w:rsid w:val="00EC06B8"/>
    <w:rsid w:val="00ED64D0"/>
    <w:rsid w:val="00FD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21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1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1C"/>
    <w:rPr>
      <w:rFonts w:cs="Times New Roman"/>
    </w:rPr>
  </w:style>
  <w:style w:type="paragraph" w:styleId="ListBullet">
    <w:name w:val="List Bullet"/>
    <w:basedOn w:val="Normal"/>
    <w:uiPriority w:val="99"/>
    <w:rsid w:val="0032321C"/>
    <w:pPr>
      <w:numPr>
        <w:numId w:val="2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rsid w:val="003F7B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F7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F7B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F7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F7B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F7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7B5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7E4D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Emphasis">
    <w:name w:val="Emphasis"/>
    <w:basedOn w:val="DefaultParagraphFont"/>
    <w:uiPriority w:val="99"/>
    <w:qFormat/>
    <w:rsid w:val="007E4D81"/>
    <w:rPr>
      <w:rFonts w:cs="Times New Roman"/>
      <w:i/>
      <w:iCs/>
    </w:rPr>
  </w:style>
  <w:style w:type="character" w:customStyle="1" w:styleId="il">
    <w:name w:val="il"/>
    <w:basedOn w:val="DefaultParagraphFont"/>
    <w:uiPriority w:val="99"/>
    <w:rsid w:val="007E4D8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257</Words>
  <Characters>1543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 OGÓLNOPOLSKIE FORUM MŁODYCH ROMANISTÓW</dc:title>
  <dc:subject/>
  <dc:creator>Beata J. Kowalczyk</dc:creator>
  <cp:keywords/>
  <dc:description/>
  <cp:lastModifiedBy>User</cp:lastModifiedBy>
  <cp:revision>3</cp:revision>
  <cp:lastPrinted>2017-01-24T12:51:00Z</cp:lastPrinted>
  <dcterms:created xsi:type="dcterms:W3CDTF">2018-04-10T08:08:00Z</dcterms:created>
  <dcterms:modified xsi:type="dcterms:W3CDTF">2018-04-10T08:14:00Z</dcterms:modified>
</cp:coreProperties>
</file>